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0F0F7A" w14:textId="77777777" w:rsidR="00476FD1" w:rsidRPr="00ED573C" w:rsidRDefault="00476FD1" w:rsidP="00476FD1">
      <w:pPr>
        <w:rPr>
          <w:rFonts w:ascii="Trebuchet MS" w:hAnsi="Trebuchet MS"/>
          <w:sz w:val="20"/>
          <w:szCs w:val="20"/>
          <w:u w:val="single"/>
          <w:lang w:val="en-US"/>
        </w:rPr>
      </w:pPr>
      <w:r w:rsidRPr="00ED573C">
        <w:rPr>
          <w:rFonts w:ascii="Trebuchet MS" w:hAnsi="Trebuchet MS"/>
          <w:sz w:val="20"/>
          <w:szCs w:val="20"/>
          <w:u w:val="single"/>
          <w:lang w:val="en-US"/>
        </w:rPr>
        <w:t>Press release</w:t>
      </w:r>
    </w:p>
    <w:p w14:paraId="7BD18E30" w14:textId="77777777" w:rsidR="00476FD1" w:rsidRPr="00ED573C" w:rsidRDefault="00476FD1" w:rsidP="00476FD1">
      <w:pPr>
        <w:jc w:val="right"/>
        <w:rPr>
          <w:rFonts w:ascii="Trebuchet MS" w:hAnsi="Trebuchet MS"/>
          <w:sz w:val="20"/>
          <w:szCs w:val="20"/>
          <w:lang w:val="en-US"/>
        </w:rPr>
      </w:pPr>
      <w:r w:rsidRPr="00ED573C">
        <w:rPr>
          <w:rFonts w:ascii="Trebuchet MS" w:hAnsi="Trebuchet MS"/>
          <w:sz w:val="20"/>
          <w:szCs w:val="20"/>
          <w:lang w:val="en-US"/>
        </w:rPr>
        <w:t>Warsaw, April 15, 2025</w:t>
      </w:r>
    </w:p>
    <w:p w14:paraId="3148C398" w14:textId="77777777" w:rsidR="00476FD1" w:rsidRPr="00ED573C" w:rsidRDefault="00476FD1" w:rsidP="00476FD1">
      <w:pPr>
        <w:rPr>
          <w:rFonts w:ascii="Trebuchet MS" w:hAnsi="Trebuchet MS"/>
          <w:sz w:val="20"/>
          <w:szCs w:val="20"/>
          <w:lang w:val="en-US"/>
        </w:rPr>
      </w:pPr>
    </w:p>
    <w:p w14:paraId="4F84774F" w14:textId="77777777" w:rsidR="00476FD1" w:rsidRPr="00ED573C" w:rsidRDefault="00476FD1" w:rsidP="00476FD1">
      <w:pPr>
        <w:jc w:val="center"/>
        <w:rPr>
          <w:rFonts w:ascii="Trebuchet MS" w:hAnsi="Trebuchet MS"/>
          <w:b/>
          <w:color w:val="1F3864" w:themeColor="accent1" w:themeShade="80"/>
          <w:sz w:val="20"/>
          <w:szCs w:val="20"/>
          <w:lang w:val="en-US"/>
        </w:rPr>
      </w:pPr>
      <w:r w:rsidRPr="00ED573C">
        <w:rPr>
          <w:rFonts w:ascii="Trebuchet MS" w:hAnsi="Trebuchet MS"/>
          <w:b/>
          <w:color w:val="1F3864" w:themeColor="accent1" w:themeShade="80"/>
          <w:sz w:val="20"/>
          <w:szCs w:val="20"/>
          <w:lang w:val="en-US"/>
        </w:rPr>
        <w:t xml:space="preserve">Grupa </w:t>
      </w:r>
      <w:proofErr w:type="spellStart"/>
      <w:r w:rsidRPr="00ED573C">
        <w:rPr>
          <w:rFonts w:ascii="Trebuchet MS" w:hAnsi="Trebuchet MS"/>
          <w:b/>
          <w:color w:val="1F3864" w:themeColor="accent1" w:themeShade="80"/>
          <w:sz w:val="20"/>
          <w:szCs w:val="20"/>
          <w:lang w:val="en-US"/>
        </w:rPr>
        <w:t>Azoty</w:t>
      </w:r>
      <w:proofErr w:type="spellEnd"/>
      <w:r w:rsidRPr="00ED573C">
        <w:rPr>
          <w:rFonts w:ascii="Trebuchet MS" w:hAnsi="Trebuchet MS"/>
          <w:b/>
          <w:color w:val="1F3864" w:themeColor="accent1" w:themeShade="80"/>
          <w:sz w:val="20"/>
          <w:szCs w:val="20"/>
          <w:lang w:val="en-US"/>
        </w:rPr>
        <w:t xml:space="preserve"> </w:t>
      </w:r>
      <w:proofErr w:type="spellStart"/>
      <w:r w:rsidRPr="00ED573C">
        <w:rPr>
          <w:rFonts w:ascii="Trebuchet MS" w:hAnsi="Trebuchet MS"/>
          <w:b/>
          <w:color w:val="1F3864" w:themeColor="accent1" w:themeShade="80"/>
          <w:sz w:val="20"/>
          <w:szCs w:val="20"/>
          <w:lang w:val="en-US"/>
        </w:rPr>
        <w:t>Kędzierzyn</w:t>
      </w:r>
      <w:proofErr w:type="spellEnd"/>
      <w:r w:rsidRPr="00ED573C">
        <w:rPr>
          <w:rFonts w:ascii="Trebuchet MS" w:hAnsi="Trebuchet MS"/>
          <w:b/>
          <w:color w:val="1F3864" w:themeColor="accent1" w:themeShade="80"/>
          <w:sz w:val="20"/>
          <w:szCs w:val="20"/>
          <w:lang w:val="en-US"/>
        </w:rPr>
        <w:t xml:space="preserve"> completes implementation of the New Energy Concept</w:t>
      </w:r>
    </w:p>
    <w:p w14:paraId="27E1EA6B" w14:textId="77777777" w:rsidR="00476FD1" w:rsidRPr="00ED573C" w:rsidRDefault="00476FD1" w:rsidP="00476FD1">
      <w:pPr>
        <w:jc w:val="both"/>
        <w:rPr>
          <w:rFonts w:ascii="Trebuchet MS" w:hAnsi="Trebuchet MS"/>
          <w:sz w:val="20"/>
          <w:szCs w:val="20"/>
          <w:lang w:val="en-US"/>
        </w:rPr>
      </w:pPr>
      <w:r w:rsidRPr="00ED573C">
        <w:rPr>
          <w:rFonts w:ascii="Trebuchet MS" w:hAnsi="Trebuchet MS"/>
          <w:b/>
          <w:color w:val="1F3864" w:themeColor="accent1" w:themeShade="80"/>
          <w:sz w:val="20"/>
          <w:szCs w:val="20"/>
          <w:lang w:val="en-US"/>
        </w:rPr>
        <w:t xml:space="preserve">The PLN 320 million investment program carried out by Grupa </w:t>
      </w:r>
      <w:proofErr w:type="spellStart"/>
      <w:r w:rsidRPr="00ED573C">
        <w:rPr>
          <w:rFonts w:ascii="Trebuchet MS" w:hAnsi="Trebuchet MS"/>
          <w:b/>
          <w:color w:val="1F3864" w:themeColor="accent1" w:themeShade="80"/>
          <w:sz w:val="20"/>
          <w:szCs w:val="20"/>
          <w:lang w:val="en-US"/>
        </w:rPr>
        <w:t>Azoty</w:t>
      </w:r>
      <w:proofErr w:type="spellEnd"/>
      <w:r w:rsidRPr="00ED573C">
        <w:rPr>
          <w:rFonts w:ascii="Trebuchet MS" w:hAnsi="Trebuchet MS"/>
          <w:b/>
          <w:color w:val="1F3864" w:themeColor="accent1" w:themeShade="80"/>
          <w:sz w:val="20"/>
          <w:szCs w:val="20"/>
          <w:lang w:val="en-US"/>
        </w:rPr>
        <w:t xml:space="preserve"> </w:t>
      </w:r>
      <w:proofErr w:type="spellStart"/>
      <w:r w:rsidRPr="00ED573C">
        <w:rPr>
          <w:rFonts w:ascii="Trebuchet MS" w:hAnsi="Trebuchet MS"/>
          <w:b/>
          <w:color w:val="1F3864" w:themeColor="accent1" w:themeShade="80"/>
          <w:sz w:val="20"/>
          <w:szCs w:val="20"/>
          <w:lang w:val="en-US"/>
        </w:rPr>
        <w:t>Kędzierzyn</w:t>
      </w:r>
      <w:proofErr w:type="spellEnd"/>
      <w:r w:rsidRPr="00ED573C">
        <w:rPr>
          <w:rFonts w:ascii="Trebuchet MS" w:hAnsi="Trebuchet MS"/>
          <w:b/>
          <w:color w:val="1F3864" w:themeColor="accent1" w:themeShade="80"/>
          <w:sz w:val="20"/>
          <w:szCs w:val="20"/>
          <w:lang w:val="en-US"/>
        </w:rPr>
        <w:t xml:space="preserve"> since 2019 has been completed with the commissioning of a new peak-load backup boiler – the final of seven projects comprising the New Energy Concept.</w:t>
      </w:r>
    </w:p>
    <w:p w14:paraId="20EAC0BF" w14:textId="77777777" w:rsidR="00476FD1" w:rsidRPr="00ED573C" w:rsidRDefault="00476FD1" w:rsidP="00476FD1">
      <w:pPr>
        <w:jc w:val="both"/>
        <w:rPr>
          <w:rFonts w:ascii="Trebuchet MS" w:hAnsi="Trebuchet MS"/>
          <w:sz w:val="20"/>
          <w:szCs w:val="20"/>
          <w:lang w:val="en-US"/>
        </w:rPr>
      </w:pPr>
      <w:r w:rsidRPr="00ED573C">
        <w:rPr>
          <w:rFonts w:ascii="Trebuchet MS" w:hAnsi="Trebuchet MS"/>
          <w:sz w:val="20"/>
          <w:szCs w:val="20"/>
          <w:lang w:val="en-US"/>
        </w:rPr>
        <w:t xml:space="preserve">The completion of the natural gas-fired peak-load boiler plant, with a steam output of 100 tons/hour and auxiliary systems, marked the final and crucial stage of this extensive investment program implemented under the name "New Energy Concept." The program was developed over many years by engineering teams from the </w:t>
      </w:r>
      <w:proofErr w:type="spellStart"/>
      <w:r w:rsidRPr="00ED573C">
        <w:rPr>
          <w:rFonts w:ascii="Trebuchet MS" w:hAnsi="Trebuchet MS"/>
          <w:sz w:val="20"/>
          <w:szCs w:val="20"/>
          <w:lang w:val="en-US"/>
        </w:rPr>
        <w:t>Agro</w:t>
      </w:r>
      <w:proofErr w:type="spellEnd"/>
      <w:r w:rsidRPr="00ED573C">
        <w:rPr>
          <w:rFonts w:ascii="Trebuchet MS" w:hAnsi="Trebuchet MS"/>
          <w:sz w:val="20"/>
          <w:szCs w:val="20"/>
          <w:lang w:val="en-US"/>
        </w:rPr>
        <w:t xml:space="preserve"> and Energy Business Units.</w:t>
      </w:r>
    </w:p>
    <w:p w14:paraId="68F129DD" w14:textId="77777777" w:rsidR="00476FD1" w:rsidRPr="00ED573C" w:rsidRDefault="00476FD1" w:rsidP="00476FD1">
      <w:pPr>
        <w:jc w:val="both"/>
        <w:rPr>
          <w:rFonts w:ascii="Trebuchet MS" w:hAnsi="Trebuchet MS"/>
          <w:sz w:val="20"/>
          <w:szCs w:val="20"/>
          <w:lang w:val="en-US"/>
        </w:rPr>
      </w:pPr>
      <w:r w:rsidRPr="00ED573C">
        <w:rPr>
          <w:rFonts w:ascii="Trebuchet MS" w:hAnsi="Trebuchet MS"/>
          <w:sz w:val="20"/>
          <w:szCs w:val="20"/>
          <w:lang w:val="en-US"/>
        </w:rPr>
        <w:t xml:space="preserve">Modernization efforts to align the plant’s combined heat and power facility </w:t>
      </w:r>
      <w:r>
        <w:rPr>
          <w:rFonts w:ascii="Trebuchet MS" w:hAnsi="Trebuchet MS"/>
          <w:sz w:val="20"/>
          <w:szCs w:val="20"/>
          <w:lang w:val="en-US"/>
        </w:rPr>
        <w:t>(</w:t>
      </w:r>
      <w:r w:rsidRPr="00ED573C">
        <w:rPr>
          <w:rFonts w:ascii="Trebuchet MS" w:hAnsi="Trebuchet MS"/>
          <w:sz w:val="20"/>
          <w:szCs w:val="20"/>
          <w:lang w:val="en-US"/>
        </w:rPr>
        <w:t>CHP</w:t>
      </w:r>
      <w:r>
        <w:rPr>
          <w:rFonts w:ascii="Trebuchet MS" w:hAnsi="Trebuchet MS"/>
          <w:sz w:val="20"/>
          <w:szCs w:val="20"/>
          <w:lang w:val="en-US"/>
        </w:rPr>
        <w:t>)</w:t>
      </w:r>
      <w:r w:rsidRPr="00ED573C">
        <w:rPr>
          <w:rFonts w:ascii="Trebuchet MS" w:hAnsi="Trebuchet MS"/>
          <w:sz w:val="20"/>
          <w:szCs w:val="20"/>
          <w:lang w:val="en-US"/>
        </w:rPr>
        <w:t xml:space="preserve"> with the requirements of the Industrial Emissions Directive (IED) began in 2014, starting with the construction of a state-of-the-art coal-fired boiler with a capacity of 140 tons of steam per hour. The new gas boiler will operate alongside this unit, built between 2014 and 2017, supplementing the steam supply depending on demand during both summer and winter seasons. During periods of lower process steam demand, it will serve as the primary steam source, and in emergencies, as a peak-load backup. This ensures reliable heat availability for internal plant needs, companies located in and around the site, and the city of </w:t>
      </w:r>
      <w:proofErr w:type="spellStart"/>
      <w:r w:rsidRPr="00ED573C">
        <w:rPr>
          <w:rFonts w:ascii="Trebuchet MS" w:hAnsi="Trebuchet MS"/>
          <w:sz w:val="20"/>
          <w:szCs w:val="20"/>
          <w:lang w:val="en-US"/>
        </w:rPr>
        <w:t>Kędzierzyn-Koźle</w:t>
      </w:r>
      <w:proofErr w:type="spellEnd"/>
      <w:r w:rsidRPr="00ED573C">
        <w:rPr>
          <w:rFonts w:ascii="Trebuchet MS" w:hAnsi="Trebuchet MS"/>
          <w:sz w:val="20"/>
          <w:szCs w:val="20"/>
          <w:lang w:val="en-US"/>
        </w:rPr>
        <w:t xml:space="preserve"> and the </w:t>
      </w:r>
      <w:proofErr w:type="spellStart"/>
      <w:r w:rsidRPr="00ED573C">
        <w:rPr>
          <w:rFonts w:ascii="Trebuchet MS" w:hAnsi="Trebuchet MS"/>
          <w:sz w:val="20"/>
          <w:szCs w:val="20"/>
          <w:lang w:val="en-US"/>
        </w:rPr>
        <w:t>Bierawa</w:t>
      </w:r>
      <w:proofErr w:type="spellEnd"/>
      <w:r w:rsidRPr="00ED573C">
        <w:rPr>
          <w:rFonts w:ascii="Trebuchet MS" w:hAnsi="Trebuchet MS"/>
          <w:sz w:val="20"/>
          <w:szCs w:val="20"/>
          <w:lang w:val="en-US"/>
        </w:rPr>
        <w:t xml:space="preserve"> municipality. The new boiler plant’s auxiliary systems have also been designed to accommodate an additional gas boiler in the future, increasing system flexibility should steam demand rise.</w:t>
      </w:r>
    </w:p>
    <w:p w14:paraId="06DFF242" w14:textId="77777777" w:rsidR="00476FD1" w:rsidRPr="00ED573C" w:rsidRDefault="00476FD1" w:rsidP="00476FD1">
      <w:pPr>
        <w:jc w:val="both"/>
        <w:rPr>
          <w:rFonts w:ascii="Trebuchet MS" w:hAnsi="Trebuchet MS"/>
          <w:sz w:val="20"/>
          <w:szCs w:val="20"/>
          <w:lang w:val="en-US"/>
        </w:rPr>
      </w:pPr>
      <w:r w:rsidRPr="00917389">
        <w:rPr>
          <w:rFonts w:ascii="Trebuchet MS" w:hAnsi="Trebuchet MS"/>
          <w:i/>
          <w:sz w:val="20"/>
          <w:szCs w:val="20"/>
          <w:lang w:val="en-US"/>
        </w:rPr>
        <w:t>‘The New Energy Concept consists of a set of projects designed to recover and utilize heat generated during ammonia production to support chemical processes and energy media generation. Modernizations to the Ammonia Department’s systems, combined with the construction of the new gas-fired peak-load boiler, will ensure a secure steam management system at the plant. This project enables us to meet environmental protection requirements and align the plant with BAT conclusions,</w:t>
      </w:r>
      <w:r>
        <w:rPr>
          <w:rFonts w:ascii="Trebuchet MS" w:hAnsi="Trebuchet MS"/>
          <w:i/>
          <w:sz w:val="20"/>
          <w:szCs w:val="20"/>
          <w:lang w:val="en-US"/>
        </w:rPr>
        <w:t>’</w:t>
      </w:r>
      <w:r w:rsidRPr="00ED573C">
        <w:rPr>
          <w:rFonts w:ascii="Trebuchet MS" w:hAnsi="Trebuchet MS"/>
          <w:sz w:val="20"/>
          <w:szCs w:val="20"/>
          <w:lang w:val="en-US"/>
        </w:rPr>
        <w:t xml:space="preserve"> </w:t>
      </w:r>
      <w:r w:rsidRPr="00917389">
        <w:rPr>
          <w:rFonts w:ascii="Trebuchet MS" w:hAnsi="Trebuchet MS"/>
          <w:b/>
          <w:sz w:val="20"/>
          <w:szCs w:val="20"/>
          <w:lang w:val="en-US"/>
        </w:rPr>
        <w:t xml:space="preserve">said Dariusz Bednorz, Vice President of the Management Board of Grupa </w:t>
      </w:r>
      <w:proofErr w:type="spellStart"/>
      <w:r w:rsidRPr="00917389">
        <w:rPr>
          <w:rFonts w:ascii="Trebuchet MS" w:hAnsi="Trebuchet MS"/>
          <w:b/>
          <w:sz w:val="20"/>
          <w:szCs w:val="20"/>
          <w:lang w:val="en-US"/>
        </w:rPr>
        <w:t>Azoty</w:t>
      </w:r>
      <w:proofErr w:type="spellEnd"/>
      <w:r w:rsidRPr="00917389">
        <w:rPr>
          <w:rFonts w:ascii="Trebuchet MS" w:hAnsi="Trebuchet MS"/>
          <w:b/>
          <w:sz w:val="20"/>
          <w:szCs w:val="20"/>
          <w:lang w:val="en-US"/>
        </w:rPr>
        <w:t xml:space="preserve"> </w:t>
      </w:r>
      <w:proofErr w:type="spellStart"/>
      <w:r w:rsidRPr="00917389">
        <w:rPr>
          <w:rFonts w:ascii="Trebuchet MS" w:hAnsi="Trebuchet MS"/>
          <w:b/>
          <w:sz w:val="20"/>
          <w:szCs w:val="20"/>
          <w:lang w:val="en-US"/>
        </w:rPr>
        <w:t>Kędzierzyn</w:t>
      </w:r>
      <w:proofErr w:type="spellEnd"/>
      <w:r w:rsidRPr="00917389">
        <w:rPr>
          <w:rFonts w:ascii="Trebuchet MS" w:hAnsi="Trebuchet MS"/>
          <w:b/>
          <w:sz w:val="20"/>
          <w:szCs w:val="20"/>
          <w:lang w:val="en-US"/>
        </w:rPr>
        <w:t>, responsible for energy and investment</w:t>
      </w:r>
      <w:r w:rsidRPr="00ED573C">
        <w:rPr>
          <w:rFonts w:ascii="Trebuchet MS" w:hAnsi="Trebuchet MS"/>
          <w:sz w:val="20"/>
          <w:szCs w:val="20"/>
          <w:lang w:val="en-US"/>
        </w:rPr>
        <w:t>.</w:t>
      </w:r>
    </w:p>
    <w:p w14:paraId="585D81D3" w14:textId="77777777" w:rsidR="00476FD1" w:rsidRPr="005B6C07" w:rsidRDefault="00476FD1" w:rsidP="00476FD1">
      <w:pPr>
        <w:pStyle w:val="Akapitzlist"/>
        <w:numPr>
          <w:ilvl w:val="0"/>
          <w:numId w:val="8"/>
        </w:numPr>
        <w:spacing w:line="259" w:lineRule="auto"/>
        <w:jc w:val="both"/>
        <w:rPr>
          <w:rFonts w:ascii="Trebuchet MS" w:hAnsi="Trebuchet MS"/>
          <w:sz w:val="20"/>
          <w:szCs w:val="20"/>
          <w:lang w:val="en-US"/>
        </w:rPr>
      </w:pPr>
      <w:r w:rsidRPr="005B6C07">
        <w:rPr>
          <w:rFonts w:ascii="Trebuchet MS" w:hAnsi="Trebuchet MS"/>
          <w:sz w:val="20"/>
          <w:szCs w:val="20"/>
          <w:lang w:val="en-US"/>
        </w:rPr>
        <w:t>From 2019 to 2025, the following investments were made as part of the New Energy Concept:</w:t>
      </w:r>
    </w:p>
    <w:p w14:paraId="164A702B" w14:textId="77777777" w:rsidR="00476FD1" w:rsidRPr="005B6C07" w:rsidRDefault="00476FD1" w:rsidP="00476FD1">
      <w:pPr>
        <w:pStyle w:val="Akapitzlist"/>
        <w:numPr>
          <w:ilvl w:val="0"/>
          <w:numId w:val="8"/>
        </w:numPr>
        <w:spacing w:line="259" w:lineRule="auto"/>
        <w:jc w:val="both"/>
        <w:rPr>
          <w:rFonts w:ascii="Trebuchet MS" w:hAnsi="Trebuchet MS"/>
          <w:sz w:val="20"/>
          <w:szCs w:val="20"/>
          <w:lang w:val="en-US"/>
        </w:rPr>
      </w:pPr>
      <w:r w:rsidRPr="005B6C07">
        <w:rPr>
          <w:rFonts w:ascii="Trebuchet MS" w:hAnsi="Trebuchet MS"/>
          <w:sz w:val="20"/>
          <w:szCs w:val="20"/>
          <w:lang w:val="en-US"/>
        </w:rPr>
        <w:t>Purchase of a new boiler unit for ammonia synthesis,</w:t>
      </w:r>
    </w:p>
    <w:p w14:paraId="40BDE668" w14:textId="77777777" w:rsidR="00476FD1" w:rsidRPr="005B6C07" w:rsidRDefault="00476FD1" w:rsidP="00476FD1">
      <w:pPr>
        <w:pStyle w:val="Akapitzlist"/>
        <w:numPr>
          <w:ilvl w:val="0"/>
          <w:numId w:val="8"/>
        </w:numPr>
        <w:spacing w:line="259" w:lineRule="auto"/>
        <w:jc w:val="both"/>
        <w:rPr>
          <w:rFonts w:ascii="Trebuchet MS" w:hAnsi="Trebuchet MS"/>
          <w:sz w:val="20"/>
          <w:szCs w:val="20"/>
          <w:lang w:val="en-US"/>
        </w:rPr>
      </w:pPr>
      <w:r w:rsidRPr="005B6C07">
        <w:rPr>
          <w:rFonts w:ascii="Trebuchet MS" w:hAnsi="Trebuchet MS"/>
          <w:sz w:val="20"/>
          <w:szCs w:val="20"/>
          <w:lang w:val="en-US"/>
        </w:rPr>
        <w:t>Modernization of the ammonia liquefaction unit at the Ammonia Department's Central Cooling System,</w:t>
      </w:r>
    </w:p>
    <w:p w14:paraId="503CF3E1" w14:textId="77777777" w:rsidR="00476FD1" w:rsidRPr="005B6C07" w:rsidRDefault="00476FD1" w:rsidP="00476FD1">
      <w:pPr>
        <w:pStyle w:val="Akapitzlist"/>
        <w:numPr>
          <w:ilvl w:val="0"/>
          <w:numId w:val="8"/>
        </w:numPr>
        <w:spacing w:line="259" w:lineRule="auto"/>
        <w:jc w:val="both"/>
        <w:rPr>
          <w:rFonts w:ascii="Trebuchet MS" w:hAnsi="Trebuchet MS"/>
          <w:sz w:val="20"/>
          <w:szCs w:val="20"/>
          <w:lang w:val="en-US"/>
        </w:rPr>
      </w:pPr>
      <w:r w:rsidRPr="005B6C07">
        <w:rPr>
          <w:rFonts w:ascii="Trebuchet MS" w:hAnsi="Trebuchet MS"/>
          <w:sz w:val="20"/>
          <w:szCs w:val="20"/>
          <w:lang w:val="en-US"/>
        </w:rPr>
        <w:t>Replacement of K-2 and K-3 steam compressors (used for compressing gaseous ammonia) with new electric compressors,</w:t>
      </w:r>
    </w:p>
    <w:p w14:paraId="4D64DF3F" w14:textId="77777777" w:rsidR="00476FD1" w:rsidRPr="005B6C07" w:rsidRDefault="00476FD1" w:rsidP="00476FD1">
      <w:pPr>
        <w:pStyle w:val="Akapitzlist"/>
        <w:numPr>
          <w:ilvl w:val="0"/>
          <w:numId w:val="8"/>
        </w:numPr>
        <w:spacing w:line="259" w:lineRule="auto"/>
        <w:jc w:val="both"/>
        <w:rPr>
          <w:rFonts w:ascii="Trebuchet MS" w:hAnsi="Trebuchet MS"/>
          <w:sz w:val="20"/>
          <w:szCs w:val="20"/>
          <w:lang w:val="en-US"/>
        </w:rPr>
      </w:pPr>
      <w:r w:rsidRPr="005B6C07">
        <w:rPr>
          <w:rFonts w:ascii="Trebuchet MS" w:hAnsi="Trebuchet MS"/>
          <w:sz w:val="20"/>
          <w:szCs w:val="20"/>
          <w:lang w:val="en-US"/>
        </w:rPr>
        <w:t>Replacement of boiler E-102 and steam superheater E-117,</w:t>
      </w:r>
    </w:p>
    <w:p w14:paraId="31D54BEE" w14:textId="77777777" w:rsidR="00476FD1" w:rsidRPr="005B6C07" w:rsidRDefault="00476FD1" w:rsidP="00476FD1">
      <w:pPr>
        <w:pStyle w:val="Akapitzlist"/>
        <w:numPr>
          <w:ilvl w:val="0"/>
          <w:numId w:val="8"/>
        </w:numPr>
        <w:spacing w:line="259" w:lineRule="auto"/>
        <w:jc w:val="both"/>
        <w:rPr>
          <w:rFonts w:ascii="Trebuchet MS" w:hAnsi="Trebuchet MS"/>
          <w:sz w:val="20"/>
          <w:szCs w:val="20"/>
          <w:lang w:val="en-US"/>
        </w:rPr>
      </w:pPr>
      <w:r w:rsidRPr="005B6C07">
        <w:rPr>
          <w:rFonts w:ascii="Trebuchet MS" w:hAnsi="Trebuchet MS"/>
          <w:sz w:val="20"/>
          <w:szCs w:val="20"/>
          <w:lang w:val="en-US"/>
        </w:rPr>
        <w:t>Modernization of the partial combustion unit at the Ammonia Department,</w:t>
      </w:r>
    </w:p>
    <w:p w14:paraId="5ECEAD58" w14:textId="77777777" w:rsidR="00476FD1" w:rsidRPr="005B6C07" w:rsidRDefault="00476FD1" w:rsidP="00476FD1">
      <w:pPr>
        <w:pStyle w:val="Akapitzlist"/>
        <w:numPr>
          <w:ilvl w:val="0"/>
          <w:numId w:val="8"/>
        </w:numPr>
        <w:spacing w:line="259" w:lineRule="auto"/>
        <w:jc w:val="both"/>
        <w:rPr>
          <w:rFonts w:ascii="Trebuchet MS" w:hAnsi="Trebuchet MS"/>
          <w:sz w:val="20"/>
          <w:szCs w:val="20"/>
          <w:lang w:val="en-US"/>
        </w:rPr>
      </w:pPr>
      <w:r w:rsidRPr="005B6C07">
        <w:rPr>
          <w:rFonts w:ascii="Trebuchet MS" w:hAnsi="Trebuchet MS"/>
          <w:sz w:val="20"/>
          <w:szCs w:val="20"/>
          <w:lang w:val="en-US"/>
        </w:rPr>
        <w:t>Purchase and installation of a new oxygen compressor,</w:t>
      </w:r>
    </w:p>
    <w:p w14:paraId="39DCF88A" w14:textId="77777777" w:rsidR="00476FD1" w:rsidRPr="005B6C07" w:rsidRDefault="00476FD1" w:rsidP="00476FD1">
      <w:pPr>
        <w:pStyle w:val="Akapitzlist"/>
        <w:numPr>
          <w:ilvl w:val="0"/>
          <w:numId w:val="8"/>
        </w:numPr>
        <w:spacing w:line="259" w:lineRule="auto"/>
        <w:jc w:val="both"/>
        <w:rPr>
          <w:rFonts w:ascii="Trebuchet MS" w:hAnsi="Trebuchet MS"/>
          <w:sz w:val="20"/>
          <w:szCs w:val="20"/>
          <w:lang w:val="en-US"/>
        </w:rPr>
      </w:pPr>
      <w:r w:rsidRPr="005B6C07">
        <w:rPr>
          <w:rFonts w:ascii="Trebuchet MS" w:hAnsi="Trebuchet MS"/>
          <w:sz w:val="20"/>
          <w:szCs w:val="20"/>
          <w:lang w:val="en-US"/>
        </w:rPr>
        <w:t>Construction of the peak-load backup boiler.</w:t>
      </w:r>
    </w:p>
    <w:p w14:paraId="6D378B5D" w14:textId="77777777" w:rsidR="00476FD1" w:rsidRDefault="00476FD1" w:rsidP="00476FD1">
      <w:pPr>
        <w:spacing w:before="240" w:after="240" w:line="240" w:lineRule="auto"/>
        <w:jc w:val="center"/>
        <w:rPr>
          <w:rFonts w:ascii="Trebuchet MS" w:eastAsia="Times New Roman" w:hAnsi="Trebuchet MS" w:cs="Times New Roman"/>
          <w:color w:val="000000"/>
          <w:sz w:val="20"/>
          <w:szCs w:val="20"/>
          <w:lang w:val="en-US" w:eastAsia="pl-PL"/>
        </w:rPr>
      </w:pPr>
    </w:p>
    <w:p w14:paraId="06EA68B3" w14:textId="77777777" w:rsidR="00476FD1" w:rsidRDefault="00476FD1" w:rsidP="00476FD1">
      <w:pPr>
        <w:spacing w:before="240" w:after="240" w:line="240" w:lineRule="auto"/>
        <w:jc w:val="center"/>
        <w:rPr>
          <w:rFonts w:ascii="Times New Roman" w:eastAsia="Times New Roman" w:hAnsi="Times New Roman" w:cs="Times New Roman"/>
          <w:sz w:val="24"/>
          <w:szCs w:val="24"/>
          <w:lang w:val="en-US" w:eastAsia="pl-PL"/>
        </w:rPr>
      </w:pPr>
      <w:r>
        <w:rPr>
          <w:rFonts w:ascii="Trebuchet MS" w:eastAsia="Times New Roman" w:hAnsi="Trebuchet MS" w:cs="Times New Roman"/>
          <w:color w:val="000000"/>
          <w:sz w:val="20"/>
          <w:szCs w:val="20"/>
          <w:lang w:val="en-US" w:eastAsia="pl-PL"/>
        </w:rPr>
        <w:t>* * *</w:t>
      </w:r>
    </w:p>
    <w:p w14:paraId="69BF3C85" w14:textId="77777777" w:rsidR="00476FD1" w:rsidRDefault="00476FD1" w:rsidP="00476FD1">
      <w:pPr>
        <w:jc w:val="both"/>
        <w:rPr>
          <w:rFonts w:ascii="Trebuchet MS" w:hAnsi="Trebuchet MS"/>
          <w:sz w:val="20"/>
          <w:szCs w:val="20"/>
          <w:lang w:val="en-US"/>
        </w:rPr>
      </w:pPr>
      <w:r>
        <w:rPr>
          <w:rFonts w:ascii="Trebuchet MS" w:eastAsia="Times New Roman" w:hAnsi="Trebuchet MS" w:cs="Times New Roman"/>
          <w:color w:val="000000"/>
          <w:sz w:val="20"/>
          <w:szCs w:val="20"/>
          <w:lang w:val="en-US" w:eastAsia="pl-PL"/>
        </w:rPr>
        <w:t xml:space="preserve">Grupa </w:t>
      </w:r>
      <w:proofErr w:type="spellStart"/>
      <w:r>
        <w:rPr>
          <w:rFonts w:ascii="Trebuchet MS" w:eastAsia="Times New Roman" w:hAnsi="Trebuchet MS" w:cs="Times New Roman"/>
          <w:color w:val="000000"/>
          <w:sz w:val="20"/>
          <w:szCs w:val="20"/>
          <w:lang w:val="en-US" w:eastAsia="pl-PL"/>
        </w:rPr>
        <w:t>Azoty</w:t>
      </w:r>
      <w:proofErr w:type="spellEnd"/>
      <w:r>
        <w:rPr>
          <w:rFonts w:ascii="Trebuchet MS" w:eastAsia="Times New Roman" w:hAnsi="Trebuchet MS" w:cs="Times New Roman"/>
          <w:color w:val="000000"/>
          <w:sz w:val="20"/>
          <w:szCs w:val="20"/>
          <w:lang w:val="en-US" w:eastAsia="pl-PL"/>
        </w:rPr>
        <w:t xml:space="preserve"> is one of the key capital groups in the fertilizer and chemical industries in Europe. It ranks second in the European Union for nitrogen and multi-component fertilizer production and holds </w:t>
      </w:r>
      <w:r>
        <w:rPr>
          <w:rFonts w:ascii="Trebuchet MS" w:eastAsia="Times New Roman" w:hAnsi="Trebuchet MS" w:cs="Times New Roman"/>
          <w:color w:val="000000"/>
          <w:sz w:val="20"/>
          <w:szCs w:val="20"/>
          <w:lang w:val="en-US" w:eastAsia="pl-PL"/>
        </w:rPr>
        <w:lastRenderedPageBreak/>
        <w:t>a strong position in markets for products such as melamine, polyamide, OXO alcohols, plasticizers, and titanium dioxide.</w:t>
      </w:r>
    </w:p>
    <w:p w14:paraId="68819B92" w14:textId="77777777" w:rsidR="00476FD1" w:rsidRPr="00ED573C" w:rsidRDefault="00476FD1" w:rsidP="00476FD1">
      <w:pPr>
        <w:jc w:val="both"/>
        <w:rPr>
          <w:rFonts w:ascii="Trebuchet MS" w:hAnsi="Trebuchet MS"/>
          <w:sz w:val="20"/>
          <w:szCs w:val="20"/>
          <w:lang w:val="en-US"/>
        </w:rPr>
      </w:pPr>
      <w:r w:rsidRPr="00ED573C">
        <w:rPr>
          <w:rFonts w:ascii="Trebuchet MS" w:hAnsi="Trebuchet MS"/>
          <w:sz w:val="20"/>
          <w:szCs w:val="20"/>
          <w:lang w:val="en-US"/>
        </w:rPr>
        <w:t xml:space="preserve">Grupa </w:t>
      </w:r>
      <w:proofErr w:type="spellStart"/>
      <w:r w:rsidRPr="00ED573C">
        <w:rPr>
          <w:rFonts w:ascii="Trebuchet MS" w:hAnsi="Trebuchet MS"/>
          <w:sz w:val="20"/>
          <w:szCs w:val="20"/>
          <w:lang w:val="en-US"/>
        </w:rPr>
        <w:t>Azoty</w:t>
      </w:r>
      <w:proofErr w:type="spellEnd"/>
      <w:r w:rsidRPr="00ED573C">
        <w:rPr>
          <w:rFonts w:ascii="Trebuchet MS" w:hAnsi="Trebuchet MS"/>
          <w:sz w:val="20"/>
          <w:szCs w:val="20"/>
          <w:lang w:val="en-US"/>
        </w:rPr>
        <w:t xml:space="preserve"> </w:t>
      </w:r>
      <w:proofErr w:type="spellStart"/>
      <w:r w:rsidRPr="00ED573C">
        <w:rPr>
          <w:rFonts w:ascii="Trebuchet MS" w:hAnsi="Trebuchet MS"/>
          <w:sz w:val="20"/>
          <w:szCs w:val="20"/>
          <w:lang w:val="en-US"/>
        </w:rPr>
        <w:t>Kędzierzyn</w:t>
      </w:r>
      <w:proofErr w:type="spellEnd"/>
      <w:r w:rsidRPr="00ED573C">
        <w:rPr>
          <w:rFonts w:ascii="Trebuchet MS" w:hAnsi="Trebuchet MS"/>
          <w:sz w:val="20"/>
          <w:szCs w:val="20"/>
          <w:lang w:val="en-US"/>
        </w:rPr>
        <w:t xml:space="preserve">, part of the Grupa </w:t>
      </w:r>
      <w:proofErr w:type="spellStart"/>
      <w:r w:rsidRPr="00ED573C">
        <w:rPr>
          <w:rFonts w:ascii="Trebuchet MS" w:hAnsi="Trebuchet MS"/>
          <w:sz w:val="20"/>
          <w:szCs w:val="20"/>
          <w:lang w:val="en-US"/>
        </w:rPr>
        <w:t>Azoty</w:t>
      </w:r>
      <w:proofErr w:type="spellEnd"/>
      <w:r w:rsidRPr="00ED573C">
        <w:rPr>
          <w:rFonts w:ascii="Trebuchet MS" w:hAnsi="Trebuchet MS"/>
          <w:sz w:val="20"/>
          <w:szCs w:val="20"/>
          <w:lang w:val="en-US"/>
        </w:rPr>
        <w:t xml:space="preserve"> Capital Group, is a producer of nitrogen fertilizers known for excellent sowing properties, as well as OXO alcohols and plasticizers – including Poland’s first non-phthalate plasticizer. </w:t>
      </w:r>
      <w:proofErr w:type="spellStart"/>
      <w:r w:rsidRPr="00ED573C">
        <w:rPr>
          <w:rFonts w:ascii="Trebuchet MS" w:hAnsi="Trebuchet MS"/>
          <w:sz w:val="20"/>
          <w:szCs w:val="20"/>
          <w:lang w:val="en-US"/>
        </w:rPr>
        <w:t>Kędzierzyn's</w:t>
      </w:r>
      <w:proofErr w:type="spellEnd"/>
      <w:r w:rsidRPr="00ED573C">
        <w:rPr>
          <w:rFonts w:ascii="Trebuchet MS" w:hAnsi="Trebuchet MS"/>
          <w:sz w:val="20"/>
          <w:szCs w:val="20"/>
          <w:lang w:val="en-US"/>
        </w:rPr>
        <w:t xml:space="preserve"> products – such as </w:t>
      </w:r>
      <w:proofErr w:type="spellStart"/>
      <w:r w:rsidRPr="00ED573C">
        <w:rPr>
          <w:rFonts w:ascii="Trebuchet MS" w:hAnsi="Trebuchet MS"/>
          <w:sz w:val="20"/>
          <w:szCs w:val="20"/>
          <w:lang w:val="en-US"/>
        </w:rPr>
        <w:t>ZAKsan</w:t>
      </w:r>
      <w:proofErr w:type="spellEnd"/>
      <w:r w:rsidRPr="00ED573C">
        <w:rPr>
          <w:rFonts w:ascii="Trebuchet MS" w:hAnsi="Trebuchet MS"/>
          <w:sz w:val="20"/>
          <w:szCs w:val="20"/>
          <w:lang w:val="en-US"/>
        </w:rPr>
        <w:t xml:space="preserve">®, </w:t>
      </w:r>
      <w:proofErr w:type="spellStart"/>
      <w:r w:rsidRPr="00ED573C">
        <w:rPr>
          <w:rFonts w:ascii="Trebuchet MS" w:hAnsi="Trebuchet MS"/>
          <w:sz w:val="20"/>
          <w:szCs w:val="20"/>
          <w:lang w:val="en-US"/>
        </w:rPr>
        <w:t>megAN</w:t>
      </w:r>
      <w:proofErr w:type="spellEnd"/>
      <w:r w:rsidRPr="00ED573C">
        <w:rPr>
          <w:rFonts w:ascii="Trebuchet MS" w:hAnsi="Trebuchet MS"/>
          <w:sz w:val="20"/>
          <w:szCs w:val="20"/>
          <w:lang w:val="en-US"/>
        </w:rPr>
        <w:t xml:space="preserve">™, </w:t>
      </w:r>
      <w:proofErr w:type="spellStart"/>
      <w:r w:rsidRPr="00ED573C">
        <w:rPr>
          <w:rFonts w:ascii="Trebuchet MS" w:hAnsi="Trebuchet MS"/>
          <w:sz w:val="20"/>
          <w:szCs w:val="20"/>
          <w:lang w:val="en-US"/>
        </w:rPr>
        <w:t>Salmag</w:t>
      </w:r>
      <w:proofErr w:type="spellEnd"/>
      <w:r w:rsidRPr="00ED573C">
        <w:rPr>
          <w:rFonts w:ascii="Trebuchet MS" w:hAnsi="Trebuchet MS"/>
          <w:sz w:val="20"/>
          <w:szCs w:val="20"/>
          <w:lang w:val="en-US"/>
        </w:rPr>
        <w:t xml:space="preserve">®, RSM®, </w:t>
      </w:r>
      <w:proofErr w:type="spellStart"/>
      <w:r w:rsidRPr="00ED573C">
        <w:rPr>
          <w:rFonts w:ascii="Trebuchet MS" w:hAnsi="Trebuchet MS"/>
          <w:sz w:val="20"/>
          <w:szCs w:val="20"/>
          <w:lang w:val="en-US"/>
        </w:rPr>
        <w:t>Oxoviflex</w:t>
      </w:r>
      <w:proofErr w:type="spellEnd"/>
      <w:r w:rsidRPr="00ED573C">
        <w:rPr>
          <w:rFonts w:ascii="Trebuchet MS" w:hAnsi="Trebuchet MS"/>
          <w:sz w:val="20"/>
          <w:szCs w:val="20"/>
          <w:lang w:val="en-US"/>
        </w:rPr>
        <w:t xml:space="preserve">™, </w:t>
      </w:r>
      <w:proofErr w:type="spellStart"/>
      <w:r w:rsidRPr="00ED573C">
        <w:rPr>
          <w:rFonts w:ascii="Trebuchet MS" w:hAnsi="Trebuchet MS"/>
          <w:sz w:val="20"/>
          <w:szCs w:val="20"/>
          <w:lang w:val="en-US"/>
        </w:rPr>
        <w:t>Oxofine</w:t>
      </w:r>
      <w:proofErr w:type="spellEnd"/>
      <w:r w:rsidRPr="00ED573C">
        <w:rPr>
          <w:rFonts w:ascii="Trebuchet MS" w:hAnsi="Trebuchet MS"/>
          <w:sz w:val="20"/>
          <w:szCs w:val="20"/>
          <w:lang w:val="en-US"/>
        </w:rPr>
        <w:t xml:space="preserve">™, and </w:t>
      </w:r>
      <w:proofErr w:type="spellStart"/>
      <w:r w:rsidRPr="00ED573C">
        <w:rPr>
          <w:rFonts w:ascii="Trebuchet MS" w:hAnsi="Trebuchet MS"/>
          <w:sz w:val="20"/>
          <w:szCs w:val="20"/>
          <w:lang w:val="en-US"/>
        </w:rPr>
        <w:t>NOXy</w:t>
      </w:r>
      <w:proofErr w:type="spellEnd"/>
      <w:r w:rsidRPr="00ED573C">
        <w:rPr>
          <w:rFonts w:ascii="Trebuchet MS" w:hAnsi="Trebuchet MS"/>
          <w:sz w:val="20"/>
          <w:szCs w:val="20"/>
          <w:lang w:val="en-US"/>
        </w:rPr>
        <w:t>® – are used in many sectors: agriculture, construction, chemical processing, plastics, and automotive. The company operates its own CHP plant, loading port, R&amp;D center, and provides laboratory services.</w:t>
      </w:r>
    </w:p>
    <w:p w14:paraId="4F3A2766" w14:textId="77777777" w:rsidR="00476FD1" w:rsidRPr="00ED573C" w:rsidRDefault="00476FD1" w:rsidP="00476FD1">
      <w:pPr>
        <w:jc w:val="both"/>
        <w:rPr>
          <w:rFonts w:ascii="Trebuchet MS" w:hAnsi="Trebuchet MS"/>
          <w:sz w:val="20"/>
          <w:szCs w:val="20"/>
          <w:lang w:val="en-US"/>
        </w:rPr>
      </w:pPr>
    </w:p>
    <w:p w14:paraId="05065B76" w14:textId="77777777" w:rsidR="00476FD1" w:rsidRPr="00ED573C" w:rsidRDefault="00476FD1" w:rsidP="00476FD1">
      <w:pPr>
        <w:jc w:val="both"/>
        <w:rPr>
          <w:rFonts w:ascii="Trebuchet MS" w:hAnsi="Trebuchet MS"/>
          <w:sz w:val="20"/>
          <w:szCs w:val="20"/>
          <w:lang w:val="en-US"/>
        </w:rPr>
      </w:pPr>
    </w:p>
    <w:p w14:paraId="5FEF6474" w14:textId="77777777" w:rsidR="00476FD1" w:rsidRPr="00ED573C" w:rsidRDefault="00476FD1" w:rsidP="00476FD1">
      <w:pPr>
        <w:rPr>
          <w:rFonts w:ascii="Trebuchet MS" w:hAnsi="Trebuchet MS"/>
          <w:sz w:val="20"/>
          <w:szCs w:val="20"/>
          <w:lang w:val="en-US"/>
        </w:rPr>
      </w:pPr>
    </w:p>
    <w:p w14:paraId="3276CE1F" w14:textId="384D601D" w:rsidR="00282106" w:rsidRPr="00476FD1" w:rsidRDefault="00282106" w:rsidP="00476FD1"/>
    <w:sectPr w:rsidR="00282106" w:rsidRPr="00476FD1" w:rsidSect="00374A40">
      <w:headerReference w:type="default" r:id="rId8"/>
      <w:pgSz w:w="11906" w:h="16838"/>
      <w:pgMar w:top="2682"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A39413D" w14:textId="77777777" w:rsidR="000E37E1" w:rsidRDefault="000E37E1" w:rsidP="00122F15">
      <w:pPr>
        <w:spacing w:after="0" w:line="240" w:lineRule="auto"/>
      </w:pPr>
      <w:r>
        <w:separator/>
      </w:r>
    </w:p>
  </w:endnote>
  <w:endnote w:type="continuationSeparator" w:id="0">
    <w:p w14:paraId="512D9AFB" w14:textId="77777777" w:rsidR="000E37E1" w:rsidRDefault="000E37E1" w:rsidP="00122F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rebuchet MS">
    <w:panose1 w:val="020B0603020202020204"/>
    <w:charset w:val="EE"/>
    <w:family w:val="swiss"/>
    <w:pitch w:val="variable"/>
    <w:sig w:usb0="00000687" w:usb1="00000000" w:usb2="00000000" w:usb3="00000000" w:csb0="0000009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BD8174" w14:textId="77777777" w:rsidR="000E37E1" w:rsidRDefault="000E37E1" w:rsidP="00122F15">
      <w:pPr>
        <w:spacing w:after="0" w:line="240" w:lineRule="auto"/>
      </w:pPr>
      <w:r>
        <w:separator/>
      </w:r>
    </w:p>
  </w:footnote>
  <w:footnote w:type="continuationSeparator" w:id="0">
    <w:p w14:paraId="4AECD7F1" w14:textId="77777777" w:rsidR="000E37E1" w:rsidRDefault="000E37E1" w:rsidP="00122F1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F43893" w14:textId="09FBF3DF" w:rsidR="00374A40" w:rsidRDefault="00374A40">
    <w:pPr>
      <w:pStyle w:val="Nagwek"/>
    </w:pPr>
    <w:r>
      <w:rPr>
        <w:noProof/>
        <w:lang w:eastAsia="pl-PL"/>
      </w:rPr>
      <w:drawing>
        <wp:anchor distT="0" distB="0" distL="114300" distR="114300" simplePos="0" relativeHeight="251659264" behindDoc="0" locked="0" layoutInCell="1" allowOverlap="1" wp14:anchorId="21C770E1" wp14:editId="7B422A6C">
          <wp:simplePos x="0" y="0"/>
          <wp:positionH relativeFrom="margin">
            <wp:posOffset>0</wp:posOffset>
          </wp:positionH>
          <wp:positionV relativeFrom="paragraph">
            <wp:posOffset>-635</wp:posOffset>
          </wp:positionV>
          <wp:extent cx="1197980" cy="996215"/>
          <wp:effectExtent l="0" t="0" r="2540" b="0"/>
          <wp:wrapNone/>
          <wp:docPr id="16" name="Obraz 16" descr="Znalezione obrazy dla zapytania grupa azo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nalezione obrazy dla zapytania grupa azoty logo"/>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609" t="1183" r="13437" b="304"/>
                  <a:stretch/>
                </pic:blipFill>
                <pic:spPr bwMode="auto">
                  <a:xfrm>
                    <a:off x="0" y="0"/>
                    <a:ext cx="1197980" cy="99621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DE72772"/>
    <w:multiLevelType w:val="hybridMultilevel"/>
    <w:tmpl w:val="28989F98"/>
    <w:lvl w:ilvl="0" w:tplc="ADD07190">
      <w:start w:val="1"/>
      <w:numFmt w:val="decimal"/>
      <w:lvlText w:val="%1."/>
      <w:lvlJc w:val="left"/>
      <w:pPr>
        <w:ind w:left="720" w:hanging="360"/>
      </w:pPr>
      <w:rPr>
        <w:rFonts w:ascii="Trebuchet MS" w:eastAsia="Times New Roman" w:hAnsi="Trebuchet MS" w:cs="Arial" w:hint="default"/>
        <w:sz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35E31050"/>
    <w:multiLevelType w:val="hybridMultilevel"/>
    <w:tmpl w:val="F578924E"/>
    <w:lvl w:ilvl="0" w:tplc="3E7C813A">
      <w:start w:val="1"/>
      <w:numFmt w:val="bullet"/>
      <w:lvlText w:val="•"/>
      <w:lvlJc w:val="left"/>
      <w:pPr>
        <w:tabs>
          <w:tab w:val="num" w:pos="720"/>
        </w:tabs>
        <w:ind w:left="720" w:hanging="360"/>
      </w:pPr>
      <w:rPr>
        <w:rFonts w:ascii="Arial" w:hAnsi="Arial" w:hint="default"/>
      </w:rPr>
    </w:lvl>
    <w:lvl w:ilvl="1" w:tplc="0476A6F0" w:tentative="1">
      <w:start w:val="1"/>
      <w:numFmt w:val="bullet"/>
      <w:lvlText w:val="•"/>
      <w:lvlJc w:val="left"/>
      <w:pPr>
        <w:tabs>
          <w:tab w:val="num" w:pos="1440"/>
        </w:tabs>
        <w:ind w:left="1440" w:hanging="360"/>
      </w:pPr>
      <w:rPr>
        <w:rFonts w:ascii="Arial" w:hAnsi="Arial" w:hint="default"/>
      </w:rPr>
    </w:lvl>
    <w:lvl w:ilvl="2" w:tplc="E62E010A" w:tentative="1">
      <w:start w:val="1"/>
      <w:numFmt w:val="bullet"/>
      <w:lvlText w:val="•"/>
      <w:lvlJc w:val="left"/>
      <w:pPr>
        <w:tabs>
          <w:tab w:val="num" w:pos="2160"/>
        </w:tabs>
        <w:ind w:left="2160" w:hanging="360"/>
      </w:pPr>
      <w:rPr>
        <w:rFonts w:ascii="Arial" w:hAnsi="Arial" w:hint="default"/>
      </w:rPr>
    </w:lvl>
    <w:lvl w:ilvl="3" w:tplc="1E40D506" w:tentative="1">
      <w:start w:val="1"/>
      <w:numFmt w:val="bullet"/>
      <w:lvlText w:val="•"/>
      <w:lvlJc w:val="left"/>
      <w:pPr>
        <w:tabs>
          <w:tab w:val="num" w:pos="2880"/>
        </w:tabs>
        <w:ind w:left="2880" w:hanging="360"/>
      </w:pPr>
      <w:rPr>
        <w:rFonts w:ascii="Arial" w:hAnsi="Arial" w:hint="default"/>
      </w:rPr>
    </w:lvl>
    <w:lvl w:ilvl="4" w:tplc="C918103C" w:tentative="1">
      <w:start w:val="1"/>
      <w:numFmt w:val="bullet"/>
      <w:lvlText w:val="•"/>
      <w:lvlJc w:val="left"/>
      <w:pPr>
        <w:tabs>
          <w:tab w:val="num" w:pos="3600"/>
        </w:tabs>
        <w:ind w:left="3600" w:hanging="360"/>
      </w:pPr>
      <w:rPr>
        <w:rFonts w:ascii="Arial" w:hAnsi="Arial" w:hint="default"/>
      </w:rPr>
    </w:lvl>
    <w:lvl w:ilvl="5" w:tplc="2ADCA8C2" w:tentative="1">
      <w:start w:val="1"/>
      <w:numFmt w:val="bullet"/>
      <w:lvlText w:val="•"/>
      <w:lvlJc w:val="left"/>
      <w:pPr>
        <w:tabs>
          <w:tab w:val="num" w:pos="4320"/>
        </w:tabs>
        <w:ind w:left="4320" w:hanging="360"/>
      </w:pPr>
      <w:rPr>
        <w:rFonts w:ascii="Arial" w:hAnsi="Arial" w:hint="default"/>
      </w:rPr>
    </w:lvl>
    <w:lvl w:ilvl="6" w:tplc="A0F6A6A8" w:tentative="1">
      <w:start w:val="1"/>
      <w:numFmt w:val="bullet"/>
      <w:lvlText w:val="•"/>
      <w:lvlJc w:val="left"/>
      <w:pPr>
        <w:tabs>
          <w:tab w:val="num" w:pos="5040"/>
        </w:tabs>
        <w:ind w:left="5040" w:hanging="360"/>
      </w:pPr>
      <w:rPr>
        <w:rFonts w:ascii="Arial" w:hAnsi="Arial" w:hint="default"/>
      </w:rPr>
    </w:lvl>
    <w:lvl w:ilvl="7" w:tplc="1178AB14" w:tentative="1">
      <w:start w:val="1"/>
      <w:numFmt w:val="bullet"/>
      <w:lvlText w:val="•"/>
      <w:lvlJc w:val="left"/>
      <w:pPr>
        <w:tabs>
          <w:tab w:val="num" w:pos="5760"/>
        </w:tabs>
        <w:ind w:left="5760" w:hanging="360"/>
      </w:pPr>
      <w:rPr>
        <w:rFonts w:ascii="Arial" w:hAnsi="Arial" w:hint="default"/>
      </w:rPr>
    </w:lvl>
    <w:lvl w:ilvl="8" w:tplc="BF7A5630"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42253F70"/>
    <w:multiLevelType w:val="hybridMultilevel"/>
    <w:tmpl w:val="CE9CBE4C"/>
    <w:lvl w:ilvl="0" w:tplc="04150003">
      <w:start w:val="1"/>
      <w:numFmt w:val="bullet"/>
      <w:lvlText w:val="o"/>
      <w:lvlJc w:val="left"/>
      <w:pPr>
        <w:ind w:left="720" w:hanging="360"/>
      </w:pPr>
      <w:rPr>
        <w:rFonts w:ascii="Courier New" w:hAnsi="Courier New" w:cs="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52EB3E4D"/>
    <w:multiLevelType w:val="hybridMultilevel"/>
    <w:tmpl w:val="B460615A"/>
    <w:lvl w:ilvl="0" w:tplc="4AE24AAA">
      <w:start w:val="1"/>
      <w:numFmt w:val="bullet"/>
      <w:lvlText w:val="•"/>
      <w:lvlJc w:val="left"/>
      <w:pPr>
        <w:tabs>
          <w:tab w:val="num" w:pos="720"/>
        </w:tabs>
        <w:ind w:left="720" w:hanging="360"/>
      </w:pPr>
      <w:rPr>
        <w:rFonts w:ascii="Arial" w:hAnsi="Arial" w:hint="default"/>
      </w:rPr>
    </w:lvl>
    <w:lvl w:ilvl="1" w:tplc="BE9E22B2" w:tentative="1">
      <w:start w:val="1"/>
      <w:numFmt w:val="bullet"/>
      <w:lvlText w:val="•"/>
      <w:lvlJc w:val="left"/>
      <w:pPr>
        <w:tabs>
          <w:tab w:val="num" w:pos="1440"/>
        </w:tabs>
        <w:ind w:left="1440" w:hanging="360"/>
      </w:pPr>
      <w:rPr>
        <w:rFonts w:ascii="Arial" w:hAnsi="Arial" w:hint="default"/>
      </w:rPr>
    </w:lvl>
    <w:lvl w:ilvl="2" w:tplc="9112FBA2" w:tentative="1">
      <w:start w:val="1"/>
      <w:numFmt w:val="bullet"/>
      <w:lvlText w:val="•"/>
      <w:lvlJc w:val="left"/>
      <w:pPr>
        <w:tabs>
          <w:tab w:val="num" w:pos="2160"/>
        </w:tabs>
        <w:ind w:left="2160" w:hanging="360"/>
      </w:pPr>
      <w:rPr>
        <w:rFonts w:ascii="Arial" w:hAnsi="Arial" w:hint="default"/>
      </w:rPr>
    </w:lvl>
    <w:lvl w:ilvl="3" w:tplc="3A1A7438" w:tentative="1">
      <w:start w:val="1"/>
      <w:numFmt w:val="bullet"/>
      <w:lvlText w:val="•"/>
      <w:lvlJc w:val="left"/>
      <w:pPr>
        <w:tabs>
          <w:tab w:val="num" w:pos="2880"/>
        </w:tabs>
        <w:ind w:left="2880" w:hanging="360"/>
      </w:pPr>
      <w:rPr>
        <w:rFonts w:ascii="Arial" w:hAnsi="Arial" w:hint="default"/>
      </w:rPr>
    </w:lvl>
    <w:lvl w:ilvl="4" w:tplc="0E1EEED0" w:tentative="1">
      <w:start w:val="1"/>
      <w:numFmt w:val="bullet"/>
      <w:lvlText w:val="•"/>
      <w:lvlJc w:val="left"/>
      <w:pPr>
        <w:tabs>
          <w:tab w:val="num" w:pos="3600"/>
        </w:tabs>
        <w:ind w:left="3600" w:hanging="360"/>
      </w:pPr>
      <w:rPr>
        <w:rFonts w:ascii="Arial" w:hAnsi="Arial" w:hint="default"/>
      </w:rPr>
    </w:lvl>
    <w:lvl w:ilvl="5" w:tplc="5C882312" w:tentative="1">
      <w:start w:val="1"/>
      <w:numFmt w:val="bullet"/>
      <w:lvlText w:val="•"/>
      <w:lvlJc w:val="left"/>
      <w:pPr>
        <w:tabs>
          <w:tab w:val="num" w:pos="4320"/>
        </w:tabs>
        <w:ind w:left="4320" w:hanging="360"/>
      </w:pPr>
      <w:rPr>
        <w:rFonts w:ascii="Arial" w:hAnsi="Arial" w:hint="default"/>
      </w:rPr>
    </w:lvl>
    <w:lvl w:ilvl="6" w:tplc="B4C47550" w:tentative="1">
      <w:start w:val="1"/>
      <w:numFmt w:val="bullet"/>
      <w:lvlText w:val="•"/>
      <w:lvlJc w:val="left"/>
      <w:pPr>
        <w:tabs>
          <w:tab w:val="num" w:pos="5040"/>
        </w:tabs>
        <w:ind w:left="5040" w:hanging="360"/>
      </w:pPr>
      <w:rPr>
        <w:rFonts w:ascii="Arial" w:hAnsi="Arial" w:hint="default"/>
      </w:rPr>
    </w:lvl>
    <w:lvl w:ilvl="7" w:tplc="F5E4E150" w:tentative="1">
      <w:start w:val="1"/>
      <w:numFmt w:val="bullet"/>
      <w:lvlText w:val="•"/>
      <w:lvlJc w:val="left"/>
      <w:pPr>
        <w:tabs>
          <w:tab w:val="num" w:pos="5760"/>
        </w:tabs>
        <w:ind w:left="5760" w:hanging="360"/>
      </w:pPr>
      <w:rPr>
        <w:rFonts w:ascii="Arial" w:hAnsi="Arial" w:hint="default"/>
      </w:rPr>
    </w:lvl>
    <w:lvl w:ilvl="8" w:tplc="7C10FD3E"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5828424A"/>
    <w:multiLevelType w:val="hybridMultilevel"/>
    <w:tmpl w:val="945CF890"/>
    <w:lvl w:ilvl="0" w:tplc="320A12B4">
      <w:start w:val="1"/>
      <w:numFmt w:val="bullet"/>
      <w:lvlText w:val="•"/>
      <w:lvlJc w:val="left"/>
      <w:pPr>
        <w:tabs>
          <w:tab w:val="num" w:pos="720"/>
        </w:tabs>
        <w:ind w:left="720" w:hanging="360"/>
      </w:pPr>
      <w:rPr>
        <w:rFonts w:ascii="Arial" w:hAnsi="Arial" w:hint="default"/>
      </w:rPr>
    </w:lvl>
    <w:lvl w:ilvl="1" w:tplc="FC66A1D8" w:tentative="1">
      <w:start w:val="1"/>
      <w:numFmt w:val="bullet"/>
      <w:lvlText w:val="•"/>
      <w:lvlJc w:val="left"/>
      <w:pPr>
        <w:tabs>
          <w:tab w:val="num" w:pos="1440"/>
        </w:tabs>
        <w:ind w:left="1440" w:hanging="360"/>
      </w:pPr>
      <w:rPr>
        <w:rFonts w:ascii="Arial" w:hAnsi="Arial" w:hint="default"/>
      </w:rPr>
    </w:lvl>
    <w:lvl w:ilvl="2" w:tplc="454A80A8" w:tentative="1">
      <w:start w:val="1"/>
      <w:numFmt w:val="bullet"/>
      <w:lvlText w:val="•"/>
      <w:lvlJc w:val="left"/>
      <w:pPr>
        <w:tabs>
          <w:tab w:val="num" w:pos="2160"/>
        </w:tabs>
        <w:ind w:left="2160" w:hanging="360"/>
      </w:pPr>
      <w:rPr>
        <w:rFonts w:ascii="Arial" w:hAnsi="Arial" w:hint="default"/>
      </w:rPr>
    </w:lvl>
    <w:lvl w:ilvl="3" w:tplc="428EA78E" w:tentative="1">
      <w:start w:val="1"/>
      <w:numFmt w:val="bullet"/>
      <w:lvlText w:val="•"/>
      <w:lvlJc w:val="left"/>
      <w:pPr>
        <w:tabs>
          <w:tab w:val="num" w:pos="2880"/>
        </w:tabs>
        <w:ind w:left="2880" w:hanging="360"/>
      </w:pPr>
      <w:rPr>
        <w:rFonts w:ascii="Arial" w:hAnsi="Arial" w:hint="default"/>
      </w:rPr>
    </w:lvl>
    <w:lvl w:ilvl="4" w:tplc="9A2AADCC" w:tentative="1">
      <w:start w:val="1"/>
      <w:numFmt w:val="bullet"/>
      <w:lvlText w:val="•"/>
      <w:lvlJc w:val="left"/>
      <w:pPr>
        <w:tabs>
          <w:tab w:val="num" w:pos="3600"/>
        </w:tabs>
        <w:ind w:left="3600" w:hanging="360"/>
      </w:pPr>
      <w:rPr>
        <w:rFonts w:ascii="Arial" w:hAnsi="Arial" w:hint="default"/>
      </w:rPr>
    </w:lvl>
    <w:lvl w:ilvl="5" w:tplc="FE82794A" w:tentative="1">
      <w:start w:val="1"/>
      <w:numFmt w:val="bullet"/>
      <w:lvlText w:val="•"/>
      <w:lvlJc w:val="left"/>
      <w:pPr>
        <w:tabs>
          <w:tab w:val="num" w:pos="4320"/>
        </w:tabs>
        <w:ind w:left="4320" w:hanging="360"/>
      </w:pPr>
      <w:rPr>
        <w:rFonts w:ascii="Arial" w:hAnsi="Arial" w:hint="default"/>
      </w:rPr>
    </w:lvl>
    <w:lvl w:ilvl="6" w:tplc="704217EE" w:tentative="1">
      <w:start w:val="1"/>
      <w:numFmt w:val="bullet"/>
      <w:lvlText w:val="•"/>
      <w:lvlJc w:val="left"/>
      <w:pPr>
        <w:tabs>
          <w:tab w:val="num" w:pos="5040"/>
        </w:tabs>
        <w:ind w:left="5040" w:hanging="360"/>
      </w:pPr>
      <w:rPr>
        <w:rFonts w:ascii="Arial" w:hAnsi="Arial" w:hint="default"/>
      </w:rPr>
    </w:lvl>
    <w:lvl w:ilvl="7" w:tplc="51E89C74" w:tentative="1">
      <w:start w:val="1"/>
      <w:numFmt w:val="bullet"/>
      <w:lvlText w:val="•"/>
      <w:lvlJc w:val="left"/>
      <w:pPr>
        <w:tabs>
          <w:tab w:val="num" w:pos="5760"/>
        </w:tabs>
        <w:ind w:left="5760" w:hanging="360"/>
      </w:pPr>
      <w:rPr>
        <w:rFonts w:ascii="Arial" w:hAnsi="Arial" w:hint="default"/>
      </w:rPr>
    </w:lvl>
    <w:lvl w:ilvl="8" w:tplc="A9AE22E6"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5A5549CD"/>
    <w:multiLevelType w:val="hybridMultilevel"/>
    <w:tmpl w:val="22429CD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69024ADC"/>
    <w:multiLevelType w:val="hybridMultilevel"/>
    <w:tmpl w:val="50F43AA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7DB54B43"/>
    <w:multiLevelType w:val="hybridMultilevel"/>
    <w:tmpl w:val="00EA49EA"/>
    <w:lvl w:ilvl="0" w:tplc="0770C4EC">
      <w:start w:val="1"/>
      <w:numFmt w:val="bullet"/>
      <w:lvlText w:val="•"/>
      <w:lvlJc w:val="left"/>
      <w:pPr>
        <w:tabs>
          <w:tab w:val="num" w:pos="720"/>
        </w:tabs>
        <w:ind w:left="720" w:hanging="360"/>
      </w:pPr>
      <w:rPr>
        <w:rFonts w:ascii="Arial" w:hAnsi="Arial" w:hint="default"/>
      </w:rPr>
    </w:lvl>
    <w:lvl w:ilvl="1" w:tplc="30DE07D4" w:tentative="1">
      <w:start w:val="1"/>
      <w:numFmt w:val="bullet"/>
      <w:lvlText w:val="•"/>
      <w:lvlJc w:val="left"/>
      <w:pPr>
        <w:tabs>
          <w:tab w:val="num" w:pos="1440"/>
        </w:tabs>
        <w:ind w:left="1440" w:hanging="360"/>
      </w:pPr>
      <w:rPr>
        <w:rFonts w:ascii="Arial" w:hAnsi="Arial" w:hint="default"/>
      </w:rPr>
    </w:lvl>
    <w:lvl w:ilvl="2" w:tplc="BEE85160" w:tentative="1">
      <w:start w:val="1"/>
      <w:numFmt w:val="bullet"/>
      <w:lvlText w:val="•"/>
      <w:lvlJc w:val="left"/>
      <w:pPr>
        <w:tabs>
          <w:tab w:val="num" w:pos="2160"/>
        </w:tabs>
        <w:ind w:left="2160" w:hanging="360"/>
      </w:pPr>
      <w:rPr>
        <w:rFonts w:ascii="Arial" w:hAnsi="Arial" w:hint="default"/>
      </w:rPr>
    </w:lvl>
    <w:lvl w:ilvl="3" w:tplc="2EB42CB2" w:tentative="1">
      <w:start w:val="1"/>
      <w:numFmt w:val="bullet"/>
      <w:lvlText w:val="•"/>
      <w:lvlJc w:val="left"/>
      <w:pPr>
        <w:tabs>
          <w:tab w:val="num" w:pos="2880"/>
        </w:tabs>
        <w:ind w:left="2880" w:hanging="360"/>
      </w:pPr>
      <w:rPr>
        <w:rFonts w:ascii="Arial" w:hAnsi="Arial" w:hint="default"/>
      </w:rPr>
    </w:lvl>
    <w:lvl w:ilvl="4" w:tplc="36CC7C2A" w:tentative="1">
      <w:start w:val="1"/>
      <w:numFmt w:val="bullet"/>
      <w:lvlText w:val="•"/>
      <w:lvlJc w:val="left"/>
      <w:pPr>
        <w:tabs>
          <w:tab w:val="num" w:pos="3600"/>
        </w:tabs>
        <w:ind w:left="3600" w:hanging="360"/>
      </w:pPr>
      <w:rPr>
        <w:rFonts w:ascii="Arial" w:hAnsi="Arial" w:hint="default"/>
      </w:rPr>
    </w:lvl>
    <w:lvl w:ilvl="5" w:tplc="E206BF52" w:tentative="1">
      <w:start w:val="1"/>
      <w:numFmt w:val="bullet"/>
      <w:lvlText w:val="•"/>
      <w:lvlJc w:val="left"/>
      <w:pPr>
        <w:tabs>
          <w:tab w:val="num" w:pos="4320"/>
        </w:tabs>
        <w:ind w:left="4320" w:hanging="360"/>
      </w:pPr>
      <w:rPr>
        <w:rFonts w:ascii="Arial" w:hAnsi="Arial" w:hint="default"/>
      </w:rPr>
    </w:lvl>
    <w:lvl w:ilvl="6" w:tplc="3C8E860E" w:tentative="1">
      <w:start w:val="1"/>
      <w:numFmt w:val="bullet"/>
      <w:lvlText w:val="•"/>
      <w:lvlJc w:val="left"/>
      <w:pPr>
        <w:tabs>
          <w:tab w:val="num" w:pos="5040"/>
        </w:tabs>
        <w:ind w:left="5040" w:hanging="360"/>
      </w:pPr>
      <w:rPr>
        <w:rFonts w:ascii="Arial" w:hAnsi="Arial" w:hint="default"/>
      </w:rPr>
    </w:lvl>
    <w:lvl w:ilvl="7" w:tplc="4A68E642" w:tentative="1">
      <w:start w:val="1"/>
      <w:numFmt w:val="bullet"/>
      <w:lvlText w:val="•"/>
      <w:lvlJc w:val="left"/>
      <w:pPr>
        <w:tabs>
          <w:tab w:val="num" w:pos="5760"/>
        </w:tabs>
        <w:ind w:left="5760" w:hanging="360"/>
      </w:pPr>
      <w:rPr>
        <w:rFonts w:ascii="Arial" w:hAnsi="Arial" w:hint="default"/>
      </w:rPr>
    </w:lvl>
    <w:lvl w:ilvl="8" w:tplc="102CE05C" w:tentative="1">
      <w:start w:val="1"/>
      <w:numFmt w:val="bullet"/>
      <w:lvlText w:val="•"/>
      <w:lvlJc w:val="left"/>
      <w:pPr>
        <w:tabs>
          <w:tab w:val="num" w:pos="6480"/>
        </w:tabs>
        <w:ind w:left="6480" w:hanging="360"/>
      </w:pPr>
      <w:rPr>
        <w:rFonts w:ascii="Arial" w:hAnsi="Arial" w:hint="default"/>
      </w:rPr>
    </w:lvl>
  </w:abstractNum>
  <w:num w:numId="1" w16cid:durableId="83964281">
    <w:abstractNumId w:val="0"/>
  </w:num>
  <w:num w:numId="2" w16cid:durableId="1025406027">
    <w:abstractNumId w:val="2"/>
  </w:num>
  <w:num w:numId="3" w16cid:durableId="578102461">
    <w:abstractNumId w:val="6"/>
  </w:num>
  <w:num w:numId="4" w16cid:durableId="928849849">
    <w:abstractNumId w:val="3"/>
  </w:num>
  <w:num w:numId="5" w16cid:durableId="1104567802">
    <w:abstractNumId w:val="7"/>
  </w:num>
  <w:num w:numId="6" w16cid:durableId="8261166">
    <w:abstractNumId w:val="4"/>
  </w:num>
  <w:num w:numId="7" w16cid:durableId="459147854">
    <w:abstractNumId w:val="1"/>
  </w:num>
  <w:num w:numId="8" w16cid:durableId="96242098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2F15"/>
    <w:rsid w:val="00003558"/>
    <w:rsid w:val="000143AE"/>
    <w:rsid w:val="00015305"/>
    <w:rsid w:val="000254A0"/>
    <w:rsid w:val="00026469"/>
    <w:rsid w:val="00074018"/>
    <w:rsid w:val="000A6325"/>
    <w:rsid w:val="000C41E8"/>
    <w:rsid w:val="000D48D3"/>
    <w:rsid w:val="000E37E1"/>
    <w:rsid w:val="00122F15"/>
    <w:rsid w:val="00123F03"/>
    <w:rsid w:val="001511DB"/>
    <w:rsid w:val="00154EDE"/>
    <w:rsid w:val="001B39B4"/>
    <w:rsid w:val="001C62E2"/>
    <w:rsid w:val="001D0D52"/>
    <w:rsid w:val="00246DA2"/>
    <w:rsid w:val="00282106"/>
    <w:rsid w:val="002B1FF3"/>
    <w:rsid w:val="002D20DE"/>
    <w:rsid w:val="002D7CB8"/>
    <w:rsid w:val="002F1E55"/>
    <w:rsid w:val="002F662B"/>
    <w:rsid w:val="00374A40"/>
    <w:rsid w:val="003B3948"/>
    <w:rsid w:val="003B3A8B"/>
    <w:rsid w:val="003D3937"/>
    <w:rsid w:val="003F2EE7"/>
    <w:rsid w:val="00403585"/>
    <w:rsid w:val="004159FF"/>
    <w:rsid w:val="00426FCD"/>
    <w:rsid w:val="004273A8"/>
    <w:rsid w:val="00433282"/>
    <w:rsid w:val="00437540"/>
    <w:rsid w:val="0046471F"/>
    <w:rsid w:val="00476FD1"/>
    <w:rsid w:val="004D53BE"/>
    <w:rsid w:val="004E43D6"/>
    <w:rsid w:val="00525F89"/>
    <w:rsid w:val="005365EC"/>
    <w:rsid w:val="005713EE"/>
    <w:rsid w:val="005B0368"/>
    <w:rsid w:val="005B35F6"/>
    <w:rsid w:val="005B3E72"/>
    <w:rsid w:val="005C03F4"/>
    <w:rsid w:val="005F4199"/>
    <w:rsid w:val="00615955"/>
    <w:rsid w:val="00637578"/>
    <w:rsid w:val="00662875"/>
    <w:rsid w:val="0066405E"/>
    <w:rsid w:val="00677809"/>
    <w:rsid w:val="00684922"/>
    <w:rsid w:val="006B768C"/>
    <w:rsid w:val="006C45D0"/>
    <w:rsid w:val="006D7578"/>
    <w:rsid w:val="00715252"/>
    <w:rsid w:val="007263B9"/>
    <w:rsid w:val="00747144"/>
    <w:rsid w:val="0078464E"/>
    <w:rsid w:val="0079492E"/>
    <w:rsid w:val="007B5409"/>
    <w:rsid w:val="00801FAB"/>
    <w:rsid w:val="0082330C"/>
    <w:rsid w:val="00872524"/>
    <w:rsid w:val="008E0DE0"/>
    <w:rsid w:val="008E7F56"/>
    <w:rsid w:val="008F3CB5"/>
    <w:rsid w:val="009354E5"/>
    <w:rsid w:val="00971C9D"/>
    <w:rsid w:val="009822CC"/>
    <w:rsid w:val="009F1BB3"/>
    <w:rsid w:val="00A24C81"/>
    <w:rsid w:val="00A33FE5"/>
    <w:rsid w:val="00A72DB9"/>
    <w:rsid w:val="00A80D53"/>
    <w:rsid w:val="00A84D9C"/>
    <w:rsid w:val="00AB0529"/>
    <w:rsid w:val="00AC488D"/>
    <w:rsid w:val="00B42BFA"/>
    <w:rsid w:val="00B44B76"/>
    <w:rsid w:val="00B46524"/>
    <w:rsid w:val="00B53FF3"/>
    <w:rsid w:val="00B62125"/>
    <w:rsid w:val="00B66B67"/>
    <w:rsid w:val="00B77C33"/>
    <w:rsid w:val="00BC5F66"/>
    <w:rsid w:val="00BD4678"/>
    <w:rsid w:val="00BD7F3D"/>
    <w:rsid w:val="00C03506"/>
    <w:rsid w:val="00C10DC7"/>
    <w:rsid w:val="00C31C66"/>
    <w:rsid w:val="00C441AC"/>
    <w:rsid w:val="00C6302F"/>
    <w:rsid w:val="00C63443"/>
    <w:rsid w:val="00CA140B"/>
    <w:rsid w:val="00CC72AC"/>
    <w:rsid w:val="00CD3CCE"/>
    <w:rsid w:val="00CE2833"/>
    <w:rsid w:val="00CF5DCF"/>
    <w:rsid w:val="00D537F4"/>
    <w:rsid w:val="00D815B9"/>
    <w:rsid w:val="00DB48D4"/>
    <w:rsid w:val="00E24882"/>
    <w:rsid w:val="00E36FAE"/>
    <w:rsid w:val="00E51960"/>
    <w:rsid w:val="00E56911"/>
    <w:rsid w:val="00E85B24"/>
    <w:rsid w:val="00ED5453"/>
    <w:rsid w:val="00F167CA"/>
    <w:rsid w:val="00F5682A"/>
    <w:rsid w:val="00FB3D91"/>
    <w:rsid w:val="00FB43BC"/>
    <w:rsid w:val="00FF3D3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BD6CE5E"/>
  <w15:chartTrackingRefBased/>
  <w15:docId w15:val="{175F3C88-560D-40C9-BF29-FEA372BD53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122F15"/>
    <w:pPr>
      <w:spacing w:line="256"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122F15"/>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122F15"/>
  </w:style>
  <w:style w:type="paragraph" w:styleId="Stopka">
    <w:name w:val="footer"/>
    <w:basedOn w:val="Normalny"/>
    <w:link w:val="StopkaZnak"/>
    <w:uiPriority w:val="99"/>
    <w:unhideWhenUsed/>
    <w:rsid w:val="00122F15"/>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122F15"/>
  </w:style>
  <w:style w:type="paragraph" w:styleId="Poprawka">
    <w:name w:val="Revision"/>
    <w:hidden/>
    <w:uiPriority w:val="99"/>
    <w:semiHidden/>
    <w:rsid w:val="00BD4678"/>
    <w:pPr>
      <w:spacing w:after="0" w:line="240" w:lineRule="auto"/>
    </w:pPr>
  </w:style>
  <w:style w:type="paragraph" w:styleId="Akapitzlist">
    <w:name w:val="List Paragraph"/>
    <w:basedOn w:val="Normalny"/>
    <w:uiPriority w:val="34"/>
    <w:qFormat/>
    <w:rsid w:val="00715252"/>
    <w:pPr>
      <w:ind w:left="720"/>
      <w:contextualSpacing/>
    </w:pPr>
  </w:style>
  <w:style w:type="paragraph" w:customStyle="1" w:styleId="paragraph">
    <w:name w:val="paragraph"/>
    <w:basedOn w:val="Normalny"/>
    <w:rsid w:val="005F4199"/>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customStyle="1" w:styleId="normaltextrun">
    <w:name w:val="normaltextrun"/>
    <w:basedOn w:val="Domylnaczcionkaakapitu"/>
    <w:rsid w:val="005F4199"/>
  </w:style>
  <w:style w:type="character" w:customStyle="1" w:styleId="eop">
    <w:name w:val="eop"/>
    <w:basedOn w:val="Domylnaczcionkaakapitu"/>
    <w:rsid w:val="005F4199"/>
  </w:style>
  <w:style w:type="character" w:customStyle="1" w:styleId="spellingerror">
    <w:name w:val="spellingerror"/>
    <w:basedOn w:val="Domylnaczcionkaakapitu"/>
    <w:rsid w:val="005F4199"/>
  </w:style>
  <w:style w:type="paragraph" w:styleId="Tekstprzypisukocowego">
    <w:name w:val="endnote text"/>
    <w:basedOn w:val="Normalny"/>
    <w:link w:val="TekstprzypisukocowegoZnak"/>
    <w:uiPriority w:val="99"/>
    <w:semiHidden/>
    <w:unhideWhenUsed/>
    <w:rsid w:val="000A6325"/>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0A6325"/>
    <w:rPr>
      <w:sz w:val="20"/>
      <w:szCs w:val="20"/>
    </w:rPr>
  </w:style>
  <w:style w:type="character" w:styleId="Odwoanieprzypisukocowego">
    <w:name w:val="endnote reference"/>
    <w:basedOn w:val="Domylnaczcionkaakapitu"/>
    <w:uiPriority w:val="99"/>
    <w:semiHidden/>
    <w:unhideWhenUsed/>
    <w:rsid w:val="000A6325"/>
    <w:rPr>
      <w:vertAlign w:val="superscript"/>
    </w:rPr>
  </w:style>
  <w:style w:type="paragraph" w:styleId="NormalnyWeb">
    <w:name w:val="Normal (Web)"/>
    <w:basedOn w:val="Normalny"/>
    <w:uiPriority w:val="99"/>
    <w:unhideWhenUsed/>
    <w:rsid w:val="00AB0529"/>
    <w:pPr>
      <w:spacing w:before="100" w:beforeAutospacing="1" w:after="100" w:afterAutospacing="1" w:line="240" w:lineRule="auto"/>
    </w:pPr>
    <w:rPr>
      <w:rFonts w:ascii="Calibri" w:hAnsi="Calibri" w:cs="Calibri"/>
      <w:lang w:eastAsia="pl-PL"/>
    </w:rPr>
  </w:style>
  <w:style w:type="character" w:styleId="Pogrubienie">
    <w:name w:val="Strong"/>
    <w:basedOn w:val="Domylnaczcionkaakapitu"/>
    <w:uiPriority w:val="22"/>
    <w:qFormat/>
    <w:rsid w:val="00AB052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4019399">
      <w:bodyDiv w:val="1"/>
      <w:marLeft w:val="0"/>
      <w:marRight w:val="0"/>
      <w:marTop w:val="0"/>
      <w:marBottom w:val="0"/>
      <w:divBdr>
        <w:top w:val="none" w:sz="0" w:space="0" w:color="auto"/>
        <w:left w:val="none" w:sz="0" w:space="0" w:color="auto"/>
        <w:bottom w:val="none" w:sz="0" w:space="0" w:color="auto"/>
        <w:right w:val="none" w:sz="0" w:space="0" w:color="auto"/>
      </w:divBdr>
    </w:div>
    <w:div w:id="525825016">
      <w:bodyDiv w:val="1"/>
      <w:marLeft w:val="0"/>
      <w:marRight w:val="0"/>
      <w:marTop w:val="0"/>
      <w:marBottom w:val="0"/>
      <w:divBdr>
        <w:top w:val="none" w:sz="0" w:space="0" w:color="auto"/>
        <w:left w:val="none" w:sz="0" w:space="0" w:color="auto"/>
        <w:bottom w:val="none" w:sz="0" w:space="0" w:color="auto"/>
        <w:right w:val="none" w:sz="0" w:space="0" w:color="auto"/>
      </w:divBdr>
    </w:div>
    <w:div w:id="636229588">
      <w:bodyDiv w:val="1"/>
      <w:marLeft w:val="0"/>
      <w:marRight w:val="0"/>
      <w:marTop w:val="0"/>
      <w:marBottom w:val="0"/>
      <w:divBdr>
        <w:top w:val="none" w:sz="0" w:space="0" w:color="auto"/>
        <w:left w:val="none" w:sz="0" w:space="0" w:color="auto"/>
        <w:bottom w:val="none" w:sz="0" w:space="0" w:color="auto"/>
        <w:right w:val="none" w:sz="0" w:space="0" w:color="auto"/>
      </w:divBdr>
    </w:div>
    <w:div w:id="994987719">
      <w:bodyDiv w:val="1"/>
      <w:marLeft w:val="0"/>
      <w:marRight w:val="0"/>
      <w:marTop w:val="0"/>
      <w:marBottom w:val="0"/>
      <w:divBdr>
        <w:top w:val="none" w:sz="0" w:space="0" w:color="auto"/>
        <w:left w:val="none" w:sz="0" w:space="0" w:color="auto"/>
        <w:bottom w:val="none" w:sz="0" w:space="0" w:color="auto"/>
        <w:right w:val="none" w:sz="0" w:space="0" w:color="auto"/>
      </w:divBdr>
    </w:div>
    <w:div w:id="1004019299">
      <w:bodyDiv w:val="1"/>
      <w:marLeft w:val="0"/>
      <w:marRight w:val="0"/>
      <w:marTop w:val="0"/>
      <w:marBottom w:val="0"/>
      <w:divBdr>
        <w:top w:val="none" w:sz="0" w:space="0" w:color="auto"/>
        <w:left w:val="none" w:sz="0" w:space="0" w:color="auto"/>
        <w:bottom w:val="none" w:sz="0" w:space="0" w:color="auto"/>
        <w:right w:val="none" w:sz="0" w:space="0" w:color="auto"/>
      </w:divBdr>
      <w:divsChild>
        <w:div w:id="1492217316">
          <w:marLeft w:val="274"/>
          <w:marRight w:val="0"/>
          <w:marTop w:val="0"/>
          <w:marBottom w:val="0"/>
          <w:divBdr>
            <w:top w:val="none" w:sz="0" w:space="0" w:color="auto"/>
            <w:left w:val="none" w:sz="0" w:space="0" w:color="auto"/>
            <w:bottom w:val="none" w:sz="0" w:space="0" w:color="auto"/>
            <w:right w:val="none" w:sz="0" w:space="0" w:color="auto"/>
          </w:divBdr>
        </w:div>
        <w:div w:id="2128347603">
          <w:marLeft w:val="274"/>
          <w:marRight w:val="0"/>
          <w:marTop w:val="0"/>
          <w:marBottom w:val="0"/>
          <w:divBdr>
            <w:top w:val="none" w:sz="0" w:space="0" w:color="auto"/>
            <w:left w:val="none" w:sz="0" w:space="0" w:color="auto"/>
            <w:bottom w:val="none" w:sz="0" w:space="0" w:color="auto"/>
            <w:right w:val="none" w:sz="0" w:space="0" w:color="auto"/>
          </w:divBdr>
        </w:div>
        <w:div w:id="1452625273">
          <w:marLeft w:val="274"/>
          <w:marRight w:val="0"/>
          <w:marTop w:val="0"/>
          <w:marBottom w:val="0"/>
          <w:divBdr>
            <w:top w:val="none" w:sz="0" w:space="0" w:color="auto"/>
            <w:left w:val="none" w:sz="0" w:space="0" w:color="auto"/>
            <w:bottom w:val="none" w:sz="0" w:space="0" w:color="auto"/>
            <w:right w:val="none" w:sz="0" w:space="0" w:color="auto"/>
          </w:divBdr>
        </w:div>
        <w:div w:id="1017002097">
          <w:marLeft w:val="274"/>
          <w:marRight w:val="0"/>
          <w:marTop w:val="0"/>
          <w:marBottom w:val="0"/>
          <w:divBdr>
            <w:top w:val="none" w:sz="0" w:space="0" w:color="auto"/>
            <w:left w:val="none" w:sz="0" w:space="0" w:color="auto"/>
            <w:bottom w:val="none" w:sz="0" w:space="0" w:color="auto"/>
            <w:right w:val="none" w:sz="0" w:space="0" w:color="auto"/>
          </w:divBdr>
        </w:div>
        <w:div w:id="1983584764">
          <w:marLeft w:val="274"/>
          <w:marRight w:val="0"/>
          <w:marTop w:val="0"/>
          <w:marBottom w:val="0"/>
          <w:divBdr>
            <w:top w:val="none" w:sz="0" w:space="0" w:color="auto"/>
            <w:left w:val="none" w:sz="0" w:space="0" w:color="auto"/>
            <w:bottom w:val="none" w:sz="0" w:space="0" w:color="auto"/>
            <w:right w:val="none" w:sz="0" w:space="0" w:color="auto"/>
          </w:divBdr>
        </w:div>
        <w:div w:id="1005596321">
          <w:marLeft w:val="274"/>
          <w:marRight w:val="0"/>
          <w:marTop w:val="0"/>
          <w:marBottom w:val="0"/>
          <w:divBdr>
            <w:top w:val="none" w:sz="0" w:space="0" w:color="auto"/>
            <w:left w:val="none" w:sz="0" w:space="0" w:color="auto"/>
            <w:bottom w:val="none" w:sz="0" w:space="0" w:color="auto"/>
            <w:right w:val="none" w:sz="0" w:space="0" w:color="auto"/>
          </w:divBdr>
        </w:div>
        <w:div w:id="193540221">
          <w:marLeft w:val="274"/>
          <w:marRight w:val="0"/>
          <w:marTop w:val="0"/>
          <w:marBottom w:val="0"/>
          <w:divBdr>
            <w:top w:val="none" w:sz="0" w:space="0" w:color="auto"/>
            <w:left w:val="none" w:sz="0" w:space="0" w:color="auto"/>
            <w:bottom w:val="none" w:sz="0" w:space="0" w:color="auto"/>
            <w:right w:val="none" w:sz="0" w:space="0" w:color="auto"/>
          </w:divBdr>
        </w:div>
        <w:div w:id="1408066343">
          <w:marLeft w:val="274"/>
          <w:marRight w:val="0"/>
          <w:marTop w:val="0"/>
          <w:marBottom w:val="0"/>
          <w:divBdr>
            <w:top w:val="none" w:sz="0" w:space="0" w:color="auto"/>
            <w:left w:val="none" w:sz="0" w:space="0" w:color="auto"/>
            <w:bottom w:val="none" w:sz="0" w:space="0" w:color="auto"/>
            <w:right w:val="none" w:sz="0" w:space="0" w:color="auto"/>
          </w:divBdr>
        </w:div>
        <w:div w:id="1297224086">
          <w:marLeft w:val="274"/>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5f6d2a85-7ee4-4378-b7ed-738a62b8fe7b" origin="userSelected">
  <element uid="58926007-ec67-4bca-bc17-d1f289c38e78" value=""/>
</sisl>
</file>

<file path=customXml/itemProps1.xml><?xml version="1.0" encoding="utf-8"?>
<ds:datastoreItem xmlns:ds="http://schemas.openxmlformats.org/officeDocument/2006/customXml" ds:itemID="{B1545026-685D-48CE-BF7E-E67126F92DE7}">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525</Words>
  <Characters>3154</Characters>
  <Application>Microsoft Office Word</Application>
  <DocSecurity>0</DocSecurity>
  <Lines>26</Lines>
  <Paragraphs>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Darnobyt, Monika</dc:creator>
  <cp:keywords/>
  <dc:description/>
  <cp:lastModifiedBy>Środawa, Piotr</cp:lastModifiedBy>
  <cp:revision>2</cp:revision>
  <dcterms:created xsi:type="dcterms:W3CDTF">2025-04-15T11:57:00Z</dcterms:created>
  <dcterms:modified xsi:type="dcterms:W3CDTF">2025-04-15T11:57:00Z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11523e65-c4c7-46b1-aba1-0971272d52a4</vt:lpwstr>
  </property>
  <property fmtid="{D5CDD505-2E9C-101B-9397-08002B2CF9AE}" pid="3" name="bjClsUserRVM">
    <vt:lpwstr>[]</vt:lpwstr>
  </property>
  <property fmtid="{D5CDD505-2E9C-101B-9397-08002B2CF9AE}" pid="4" name="bjSaver">
    <vt:lpwstr>hvUbXjecmBCW3gyB7RaClLQJCFg9fm4r</vt:lpwstr>
  </property>
  <property fmtid="{D5CDD505-2E9C-101B-9397-08002B2CF9AE}" pid="5" name="bjDocumentSecurityLabel">
    <vt:lpwstr>OGÓLNE</vt:lpwstr>
  </property>
  <property fmtid="{D5CDD505-2E9C-101B-9397-08002B2CF9AE}" pid="6" name="bjDocumentLabelXML">
    <vt:lpwstr>&lt;?xml version="1.0" encoding="us-ascii"?&gt;&lt;sisl xmlns:xsi="http://www.w3.org/2001/XMLSchema-instance" xmlns:xsd="http://www.w3.org/2001/XMLSchema" sislVersion="0" policy="5f6d2a85-7ee4-4378-b7ed-738a62b8fe7b" origin="userSelected" xmlns="http://www.boldonj</vt:lpwstr>
  </property>
  <property fmtid="{D5CDD505-2E9C-101B-9397-08002B2CF9AE}" pid="7" name="bjDocumentLabelXML-0">
    <vt:lpwstr>ames.com/2008/01/sie/internal/label"&gt;&lt;element uid="58926007-ec67-4bca-bc17-d1f289c38e78" value="" /&gt;&lt;/sisl&gt;</vt:lpwstr>
  </property>
</Properties>
</file>