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E3610F0" w14:textId="77777777" w:rsidR="00891C47" w:rsidRPr="000B08E0" w:rsidRDefault="00891C47" w:rsidP="00891C47">
      <w:pPr>
        <w:spacing w:before="240" w:after="0" w:line="240" w:lineRule="auto"/>
        <w:rPr>
          <w:rFonts w:ascii="Times New Roman" w:eastAsia="Times New Roman" w:hAnsi="Times New Roman" w:cs="Times New Roman"/>
          <w:sz w:val="24"/>
          <w:szCs w:val="24"/>
          <w:lang w:val="en-US" w:eastAsia="pl-PL"/>
        </w:rPr>
      </w:pPr>
      <w:r w:rsidRPr="000B08E0">
        <w:rPr>
          <w:rFonts w:ascii="Trebuchet MS" w:eastAsia="Times New Roman" w:hAnsi="Trebuchet MS" w:cs="Times New Roman"/>
          <w:color w:val="000000"/>
          <w:sz w:val="20"/>
          <w:szCs w:val="20"/>
          <w:u w:val="single"/>
          <w:lang w:val="en-US" w:eastAsia="pl-PL"/>
        </w:rPr>
        <w:t>Press release</w:t>
      </w:r>
    </w:p>
    <w:p w14:paraId="6B3494D0" w14:textId="77777777" w:rsidR="00891C47" w:rsidRPr="000B08E0" w:rsidRDefault="00891C47" w:rsidP="00891C47">
      <w:pPr>
        <w:spacing w:before="240" w:after="0" w:line="240" w:lineRule="auto"/>
        <w:jc w:val="right"/>
        <w:rPr>
          <w:rFonts w:ascii="Times New Roman" w:eastAsia="Times New Roman" w:hAnsi="Times New Roman" w:cs="Times New Roman"/>
          <w:sz w:val="24"/>
          <w:szCs w:val="24"/>
          <w:lang w:val="en-US" w:eastAsia="pl-PL"/>
        </w:rPr>
      </w:pPr>
      <w:r w:rsidRPr="000B08E0">
        <w:rPr>
          <w:rFonts w:ascii="Trebuchet MS" w:eastAsia="Times New Roman" w:hAnsi="Trebuchet MS" w:cs="Times New Roman"/>
          <w:color w:val="000000"/>
          <w:sz w:val="20"/>
          <w:szCs w:val="20"/>
          <w:lang w:val="en-US" w:eastAsia="pl-PL"/>
        </w:rPr>
        <w:t>Warsaw, February 25, 2025</w:t>
      </w:r>
    </w:p>
    <w:p w14:paraId="5B3DD04B" w14:textId="77777777" w:rsidR="00891C47" w:rsidRPr="000B08E0" w:rsidRDefault="00891C47" w:rsidP="00891C47">
      <w:pPr>
        <w:spacing w:after="0" w:line="240" w:lineRule="auto"/>
        <w:rPr>
          <w:rFonts w:ascii="Times New Roman" w:eastAsia="Times New Roman" w:hAnsi="Times New Roman" w:cs="Times New Roman"/>
          <w:sz w:val="24"/>
          <w:szCs w:val="24"/>
          <w:lang w:val="en-US" w:eastAsia="pl-PL"/>
        </w:rPr>
      </w:pPr>
    </w:p>
    <w:p w14:paraId="6D6CBA44" w14:textId="77777777" w:rsidR="00891C47" w:rsidRPr="000B08E0" w:rsidRDefault="00891C47" w:rsidP="00891C47">
      <w:pPr>
        <w:spacing w:before="240" w:after="0" w:line="240" w:lineRule="auto"/>
        <w:jc w:val="center"/>
        <w:rPr>
          <w:rFonts w:ascii="Times New Roman" w:eastAsia="Times New Roman" w:hAnsi="Times New Roman" w:cs="Times New Roman"/>
          <w:b/>
          <w:color w:val="1F4E79" w:themeColor="accent1" w:themeShade="80"/>
          <w:sz w:val="24"/>
          <w:szCs w:val="24"/>
          <w:lang w:val="en-US" w:eastAsia="pl-PL"/>
        </w:rPr>
      </w:pPr>
      <w:r w:rsidRPr="000B08E0">
        <w:rPr>
          <w:rFonts w:ascii="Trebuchet MS" w:eastAsia="Times New Roman" w:hAnsi="Trebuchet MS" w:cs="Times New Roman"/>
          <w:b/>
          <w:color w:val="1F4E79" w:themeColor="accent1" w:themeShade="80"/>
          <w:sz w:val="20"/>
          <w:szCs w:val="20"/>
          <w:lang w:val="en-US" w:eastAsia="pl-PL"/>
        </w:rPr>
        <w:t xml:space="preserve">Grupa </w:t>
      </w:r>
      <w:proofErr w:type="spellStart"/>
      <w:r w:rsidRPr="000B08E0">
        <w:rPr>
          <w:rFonts w:ascii="Trebuchet MS" w:eastAsia="Times New Roman" w:hAnsi="Trebuchet MS" w:cs="Times New Roman"/>
          <w:b/>
          <w:color w:val="1F4E79" w:themeColor="accent1" w:themeShade="80"/>
          <w:sz w:val="20"/>
          <w:szCs w:val="20"/>
          <w:lang w:val="en-US" w:eastAsia="pl-PL"/>
        </w:rPr>
        <w:t>Azoty</w:t>
      </w:r>
      <w:proofErr w:type="spellEnd"/>
      <w:r w:rsidRPr="000B08E0">
        <w:rPr>
          <w:rFonts w:ascii="Trebuchet MS" w:eastAsia="Times New Roman" w:hAnsi="Trebuchet MS" w:cs="Times New Roman"/>
          <w:b/>
          <w:color w:val="1F4E79" w:themeColor="accent1" w:themeShade="80"/>
          <w:sz w:val="20"/>
          <w:szCs w:val="20"/>
          <w:lang w:val="en-US" w:eastAsia="pl-PL"/>
        </w:rPr>
        <w:t xml:space="preserve"> </w:t>
      </w:r>
      <w:r>
        <w:rPr>
          <w:rFonts w:ascii="Trebuchet MS" w:eastAsia="Times New Roman" w:hAnsi="Trebuchet MS" w:cs="Times New Roman"/>
          <w:b/>
          <w:color w:val="1F4E79" w:themeColor="accent1" w:themeShade="80"/>
          <w:sz w:val="20"/>
          <w:szCs w:val="20"/>
          <w:lang w:val="en-US" w:eastAsia="pl-PL"/>
        </w:rPr>
        <w:t>e</w:t>
      </w:r>
      <w:r w:rsidRPr="000B08E0">
        <w:rPr>
          <w:rFonts w:ascii="Trebuchet MS" w:eastAsia="Times New Roman" w:hAnsi="Trebuchet MS" w:cs="Times New Roman"/>
          <w:b/>
          <w:color w:val="1F4E79" w:themeColor="accent1" w:themeShade="80"/>
          <w:sz w:val="20"/>
          <w:szCs w:val="20"/>
          <w:lang w:val="en-US" w:eastAsia="pl-PL"/>
        </w:rPr>
        <w:t xml:space="preserve">xpands </w:t>
      </w:r>
      <w:r>
        <w:rPr>
          <w:rFonts w:ascii="Trebuchet MS" w:eastAsia="Times New Roman" w:hAnsi="Trebuchet MS" w:cs="Times New Roman"/>
          <w:b/>
          <w:color w:val="1F4E79" w:themeColor="accent1" w:themeShade="80"/>
          <w:sz w:val="20"/>
          <w:szCs w:val="20"/>
          <w:lang w:val="en-US" w:eastAsia="pl-PL"/>
        </w:rPr>
        <w:t>i</w:t>
      </w:r>
      <w:r w:rsidRPr="000B08E0">
        <w:rPr>
          <w:rFonts w:ascii="Trebuchet MS" w:eastAsia="Times New Roman" w:hAnsi="Trebuchet MS" w:cs="Times New Roman"/>
          <w:b/>
          <w:color w:val="1F4E79" w:themeColor="accent1" w:themeShade="80"/>
          <w:sz w:val="20"/>
          <w:szCs w:val="20"/>
          <w:lang w:val="en-US" w:eastAsia="pl-PL"/>
        </w:rPr>
        <w:t xml:space="preserve">ts </w:t>
      </w:r>
      <w:r>
        <w:rPr>
          <w:rFonts w:ascii="Trebuchet MS" w:eastAsia="Times New Roman" w:hAnsi="Trebuchet MS" w:cs="Times New Roman"/>
          <w:b/>
          <w:color w:val="1F4E79" w:themeColor="accent1" w:themeShade="80"/>
          <w:sz w:val="20"/>
          <w:szCs w:val="20"/>
          <w:lang w:val="en-US" w:eastAsia="pl-PL"/>
        </w:rPr>
        <w:t>p</w:t>
      </w:r>
      <w:r w:rsidRPr="000B08E0">
        <w:rPr>
          <w:rFonts w:ascii="Trebuchet MS" w:eastAsia="Times New Roman" w:hAnsi="Trebuchet MS" w:cs="Times New Roman"/>
          <w:b/>
          <w:color w:val="1F4E79" w:themeColor="accent1" w:themeShade="80"/>
          <w:sz w:val="20"/>
          <w:szCs w:val="20"/>
          <w:lang w:val="en-US" w:eastAsia="pl-PL"/>
        </w:rPr>
        <w:t xml:space="preserve">roduct </w:t>
      </w:r>
      <w:r>
        <w:rPr>
          <w:rFonts w:ascii="Trebuchet MS" w:eastAsia="Times New Roman" w:hAnsi="Trebuchet MS" w:cs="Times New Roman"/>
          <w:b/>
          <w:color w:val="1F4E79" w:themeColor="accent1" w:themeShade="80"/>
          <w:sz w:val="20"/>
          <w:szCs w:val="20"/>
          <w:lang w:val="en-US" w:eastAsia="pl-PL"/>
        </w:rPr>
        <w:t>p</w:t>
      </w:r>
      <w:r w:rsidRPr="000B08E0">
        <w:rPr>
          <w:rFonts w:ascii="Trebuchet MS" w:eastAsia="Times New Roman" w:hAnsi="Trebuchet MS" w:cs="Times New Roman"/>
          <w:b/>
          <w:color w:val="1F4E79" w:themeColor="accent1" w:themeShade="80"/>
          <w:sz w:val="20"/>
          <w:szCs w:val="20"/>
          <w:lang w:val="en-US" w:eastAsia="pl-PL"/>
        </w:rPr>
        <w:t xml:space="preserve">ortfolio with a </w:t>
      </w:r>
      <w:r>
        <w:rPr>
          <w:rFonts w:ascii="Trebuchet MS" w:eastAsia="Times New Roman" w:hAnsi="Trebuchet MS" w:cs="Times New Roman"/>
          <w:b/>
          <w:color w:val="1F4E79" w:themeColor="accent1" w:themeShade="80"/>
          <w:sz w:val="20"/>
          <w:szCs w:val="20"/>
          <w:lang w:val="en-US" w:eastAsia="pl-PL"/>
        </w:rPr>
        <w:t>n</w:t>
      </w:r>
      <w:r w:rsidRPr="000B08E0">
        <w:rPr>
          <w:rFonts w:ascii="Trebuchet MS" w:eastAsia="Times New Roman" w:hAnsi="Trebuchet MS" w:cs="Times New Roman"/>
          <w:b/>
          <w:color w:val="1F4E79" w:themeColor="accent1" w:themeShade="80"/>
          <w:sz w:val="20"/>
          <w:szCs w:val="20"/>
          <w:lang w:val="en-US" w:eastAsia="pl-PL"/>
        </w:rPr>
        <w:t xml:space="preserve">ew </w:t>
      </w:r>
      <w:r>
        <w:rPr>
          <w:rFonts w:ascii="Trebuchet MS" w:eastAsia="Times New Roman" w:hAnsi="Trebuchet MS" w:cs="Times New Roman"/>
          <w:b/>
          <w:color w:val="1F4E79" w:themeColor="accent1" w:themeShade="80"/>
          <w:sz w:val="20"/>
          <w:szCs w:val="20"/>
          <w:lang w:val="en-US" w:eastAsia="pl-PL"/>
        </w:rPr>
        <w:t>g</w:t>
      </w:r>
      <w:r w:rsidRPr="000B08E0">
        <w:rPr>
          <w:rFonts w:ascii="Trebuchet MS" w:eastAsia="Times New Roman" w:hAnsi="Trebuchet MS" w:cs="Times New Roman"/>
          <w:b/>
          <w:color w:val="1F4E79" w:themeColor="accent1" w:themeShade="80"/>
          <w:sz w:val="20"/>
          <w:szCs w:val="20"/>
          <w:lang w:val="en-US" w:eastAsia="pl-PL"/>
        </w:rPr>
        <w:t xml:space="preserve">ranular </w:t>
      </w:r>
      <w:r>
        <w:rPr>
          <w:rFonts w:ascii="Trebuchet MS" w:eastAsia="Times New Roman" w:hAnsi="Trebuchet MS" w:cs="Times New Roman"/>
          <w:b/>
          <w:color w:val="1F4E79" w:themeColor="accent1" w:themeShade="80"/>
          <w:sz w:val="20"/>
          <w:szCs w:val="20"/>
          <w:lang w:val="en-US" w:eastAsia="pl-PL"/>
        </w:rPr>
        <w:t>f</w:t>
      </w:r>
      <w:r w:rsidRPr="000B08E0">
        <w:rPr>
          <w:rFonts w:ascii="Trebuchet MS" w:eastAsia="Times New Roman" w:hAnsi="Trebuchet MS" w:cs="Times New Roman"/>
          <w:b/>
          <w:color w:val="1F4E79" w:themeColor="accent1" w:themeShade="80"/>
          <w:sz w:val="20"/>
          <w:szCs w:val="20"/>
          <w:lang w:val="en-US" w:eastAsia="pl-PL"/>
        </w:rPr>
        <w:t>ertilizer</w:t>
      </w:r>
    </w:p>
    <w:p w14:paraId="7F32A78E" w14:textId="77777777" w:rsidR="00891C47" w:rsidRPr="000B08E0" w:rsidRDefault="00891C47" w:rsidP="00891C47">
      <w:pPr>
        <w:spacing w:before="240" w:after="0" w:line="240" w:lineRule="auto"/>
        <w:jc w:val="both"/>
        <w:rPr>
          <w:rFonts w:ascii="Times New Roman" w:eastAsia="Times New Roman" w:hAnsi="Times New Roman" w:cs="Times New Roman"/>
          <w:b/>
          <w:color w:val="1F4E79" w:themeColor="accent1" w:themeShade="80"/>
          <w:sz w:val="24"/>
          <w:szCs w:val="24"/>
          <w:lang w:val="en-US" w:eastAsia="pl-PL"/>
        </w:rPr>
      </w:pPr>
      <w:r w:rsidRPr="000B08E0">
        <w:rPr>
          <w:rFonts w:ascii="Trebuchet MS" w:eastAsia="Times New Roman" w:hAnsi="Trebuchet MS" w:cs="Times New Roman"/>
          <w:b/>
          <w:color w:val="1F4E79" w:themeColor="accent1" w:themeShade="80"/>
          <w:sz w:val="20"/>
          <w:szCs w:val="20"/>
          <w:lang w:val="en-US" w:eastAsia="pl-PL"/>
        </w:rPr>
        <w:t xml:space="preserve">Grupa </w:t>
      </w:r>
      <w:proofErr w:type="spellStart"/>
      <w:r w:rsidRPr="000B08E0">
        <w:rPr>
          <w:rFonts w:ascii="Trebuchet MS" w:eastAsia="Times New Roman" w:hAnsi="Trebuchet MS" w:cs="Times New Roman"/>
          <w:b/>
          <w:color w:val="1F4E79" w:themeColor="accent1" w:themeShade="80"/>
          <w:sz w:val="20"/>
          <w:szCs w:val="20"/>
          <w:lang w:val="en-US" w:eastAsia="pl-PL"/>
        </w:rPr>
        <w:t>Azoty</w:t>
      </w:r>
      <w:proofErr w:type="spellEnd"/>
      <w:r w:rsidRPr="000B08E0">
        <w:rPr>
          <w:rFonts w:ascii="Trebuchet MS" w:eastAsia="Times New Roman" w:hAnsi="Trebuchet MS" w:cs="Times New Roman"/>
          <w:b/>
          <w:color w:val="1F4E79" w:themeColor="accent1" w:themeShade="80"/>
          <w:sz w:val="20"/>
          <w:szCs w:val="20"/>
          <w:lang w:val="en-US" w:eastAsia="pl-PL"/>
        </w:rPr>
        <w:t xml:space="preserve"> is introducing a new product to the market: FOLIRES™, a nitrogen fertilizer with sulfur and magnesium designed for foliar plant nutrition. Produced at Grupa </w:t>
      </w:r>
      <w:proofErr w:type="spellStart"/>
      <w:r w:rsidRPr="000B08E0">
        <w:rPr>
          <w:rFonts w:ascii="Trebuchet MS" w:eastAsia="Times New Roman" w:hAnsi="Trebuchet MS" w:cs="Times New Roman"/>
          <w:b/>
          <w:color w:val="1F4E79" w:themeColor="accent1" w:themeShade="80"/>
          <w:sz w:val="20"/>
          <w:szCs w:val="20"/>
          <w:lang w:val="en-US" w:eastAsia="pl-PL"/>
        </w:rPr>
        <w:t>Azoty</w:t>
      </w:r>
      <w:proofErr w:type="spellEnd"/>
      <w:r w:rsidRPr="000B08E0">
        <w:rPr>
          <w:rFonts w:ascii="Trebuchet MS" w:eastAsia="Times New Roman" w:hAnsi="Trebuchet MS" w:cs="Times New Roman"/>
          <w:b/>
          <w:color w:val="1F4E79" w:themeColor="accent1" w:themeShade="80"/>
          <w:sz w:val="20"/>
          <w:szCs w:val="20"/>
          <w:lang w:val="en-US" w:eastAsia="pl-PL"/>
        </w:rPr>
        <w:t xml:space="preserve"> </w:t>
      </w:r>
      <w:proofErr w:type="spellStart"/>
      <w:r w:rsidRPr="000B08E0">
        <w:rPr>
          <w:rFonts w:ascii="Trebuchet MS" w:eastAsia="Times New Roman" w:hAnsi="Trebuchet MS" w:cs="Times New Roman"/>
          <w:b/>
          <w:color w:val="1F4E79" w:themeColor="accent1" w:themeShade="80"/>
          <w:sz w:val="20"/>
          <w:szCs w:val="20"/>
          <w:lang w:val="en-US" w:eastAsia="pl-PL"/>
        </w:rPr>
        <w:t>Puławy</w:t>
      </w:r>
      <w:proofErr w:type="spellEnd"/>
      <w:r w:rsidRPr="000B08E0">
        <w:rPr>
          <w:rFonts w:ascii="Trebuchet MS" w:eastAsia="Times New Roman" w:hAnsi="Trebuchet MS" w:cs="Times New Roman"/>
          <w:b/>
          <w:color w:val="1F4E79" w:themeColor="accent1" w:themeShade="80"/>
          <w:sz w:val="20"/>
          <w:szCs w:val="20"/>
          <w:lang w:val="en-US" w:eastAsia="pl-PL"/>
        </w:rPr>
        <w:t>, it will be available in 20 kg packaging.</w:t>
      </w:r>
    </w:p>
    <w:p w14:paraId="5552DF4E" w14:textId="77777777" w:rsidR="00891C47" w:rsidRPr="000B08E0" w:rsidRDefault="00891C47" w:rsidP="00891C47">
      <w:pPr>
        <w:spacing w:before="240" w:after="0" w:line="240" w:lineRule="auto"/>
        <w:jc w:val="both"/>
        <w:rPr>
          <w:rFonts w:ascii="Times New Roman" w:eastAsia="Times New Roman" w:hAnsi="Times New Roman" w:cs="Times New Roman"/>
          <w:sz w:val="24"/>
          <w:szCs w:val="24"/>
          <w:lang w:val="en-US" w:eastAsia="pl-PL"/>
        </w:rPr>
      </w:pPr>
      <w:r w:rsidRPr="000B08E0">
        <w:rPr>
          <w:rFonts w:ascii="Trebuchet MS" w:eastAsia="Times New Roman" w:hAnsi="Trebuchet MS" w:cs="Times New Roman"/>
          <w:b/>
          <w:color w:val="1F4E79" w:themeColor="accent1" w:themeShade="80"/>
          <w:sz w:val="20"/>
          <w:szCs w:val="20"/>
          <w:lang w:val="en-US" w:eastAsia="pl-PL"/>
        </w:rPr>
        <w:t xml:space="preserve">In recent months, Grupa </w:t>
      </w:r>
      <w:proofErr w:type="spellStart"/>
      <w:r w:rsidRPr="000B08E0">
        <w:rPr>
          <w:rFonts w:ascii="Trebuchet MS" w:eastAsia="Times New Roman" w:hAnsi="Trebuchet MS" w:cs="Times New Roman"/>
          <w:b/>
          <w:color w:val="1F4E79" w:themeColor="accent1" w:themeShade="80"/>
          <w:sz w:val="20"/>
          <w:szCs w:val="20"/>
          <w:lang w:val="en-US" w:eastAsia="pl-PL"/>
        </w:rPr>
        <w:t>Azoty</w:t>
      </w:r>
      <w:proofErr w:type="spellEnd"/>
      <w:r w:rsidRPr="000B08E0">
        <w:rPr>
          <w:rFonts w:ascii="Trebuchet MS" w:eastAsia="Times New Roman" w:hAnsi="Trebuchet MS" w:cs="Times New Roman"/>
          <w:b/>
          <w:color w:val="1F4E79" w:themeColor="accent1" w:themeShade="80"/>
          <w:sz w:val="20"/>
          <w:szCs w:val="20"/>
          <w:lang w:val="en-US" w:eastAsia="pl-PL"/>
        </w:rPr>
        <w:t xml:space="preserve"> has launched several innovative products, including POLIFOSKA Multi S, </w:t>
      </w:r>
      <w:proofErr w:type="spellStart"/>
      <w:r w:rsidRPr="000B08E0">
        <w:rPr>
          <w:rFonts w:ascii="Trebuchet MS" w:eastAsia="Times New Roman" w:hAnsi="Trebuchet MS" w:cs="Times New Roman"/>
          <w:b/>
          <w:color w:val="1F4E79" w:themeColor="accent1" w:themeShade="80"/>
          <w:sz w:val="20"/>
          <w:szCs w:val="20"/>
          <w:lang w:val="en-US" w:eastAsia="pl-PL"/>
        </w:rPr>
        <w:t>megAN</w:t>
      </w:r>
      <w:proofErr w:type="spellEnd"/>
      <w:r w:rsidRPr="000B08E0">
        <w:rPr>
          <w:rFonts w:ascii="Trebuchet MS" w:eastAsia="Times New Roman" w:hAnsi="Trebuchet MS" w:cs="Times New Roman"/>
          <w:b/>
          <w:color w:val="1F4E79" w:themeColor="accent1" w:themeShade="80"/>
          <w:sz w:val="20"/>
          <w:szCs w:val="20"/>
          <w:lang w:val="en-US" w:eastAsia="pl-PL"/>
        </w:rPr>
        <w:t xml:space="preserve">, RSM OPTIMA, and </w:t>
      </w:r>
      <w:proofErr w:type="spellStart"/>
      <w:r w:rsidRPr="000B08E0">
        <w:rPr>
          <w:rFonts w:ascii="Trebuchet MS" w:eastAsia="Times New Roman" w:hAnsi="Trebuchet MS" w:cs="Times New Roman"/>
          <w:b/>
          <w:color w:val="1F4E79" w:themeColor="accent1" w:themeShade="80"/>
          <w:sz w:val="20"/>
          <w:szCs w:val="20"/>
          <w:lang w:val="en-US" w:eastAsia="pl-PL"/>
        </w:rPr>
        <w:t>eNpluS</w:t>
      </w:r>
      <w:proofErr w:type="spellEnd"/>
      <w:r w:rsidRPr="000B08E0">
        <w:rPr>
          <w:rFonts w:ascii="Trebuchet MS" w:eastAsia="Times New Roman" w:hAnsi="Trebuchet MS" w:cs="Times New Roman"/>
          <w:b/>
          <w:color w:val="1F4E79" w:themeColor="accent1" w:themeShade="80"/>
          <w:sz w:val="20"/>
          <w:szCs w:val="20"/>
          <w:lang w:val="en-US" w:eastAsia="pl-PL"/>
        </w:rPr>
        <w:t>.</w:t>
      </w:r>
    </w:p>
    <w:p w14:paraId="674DA2C1" w14:textId="77777777" w:rsidR="00891C47" w:rsidRPr="000B08E0" w:rsidRDefault="00891C47" w:rsidP="00891C47">
      <w:pPr>
        <w:spacing w:before="240" w:after="0" w:line="240" w:lineRule="auto"/>
        <w:jc w:val="both"/>
        <w:rPr>
          <w:rFonts w:ascii="Times New Roman" w:eastAsia="Times New Roman" w:hAnsi="Times New Roman" w:cs="Times New Roman"/>
          <w:sz w:val="24"/>
          <w:szCs w:val="24"/>
          <w:lang w:val="en-US" w:eastAsia="pl-PL"/>
        </w:rPr>
      </w:pPr>
      <w:r w:rsidRPr="000B08E0">
        <w:rPr>
          <w:rFonts w:ascii="Trebuchet MS" w:eastAsia="Times New Roman" w:hAnsi="Trebuchet MS" w:cs="Times New Roman"/>
          <w:i/>
          <w:color w:val="000000"/>
          <w:sz w:val="20"/>
          <w:szCs w:val="20"/>
          <w:lang w:val="en-US" w:eastAsia="pl-PL"/>
        </w:rPr>
        <w:t xml:space="preserve">"FOLIRES™ complements Grupa </w:t>
      </w:r>
      <w:proofErr w:type="spellStart"/>
      <w:r w:rsidRPr="000B08E0">
        <w:rPr>
          <w:rFonts w:ascii="Trebuchet MS" w:eastAsia="Times New Roman" w:hAnsi="Trebuchet MS" w:cs="Times New Roman"/>
          <w:i/>
          <w:color w:val="000000"/>
          <w:sz w:val="20"/>
          <w:szCs w:val="20"/>
          <w:lang w:val="en-US" w:eastAsia="pl-PL"/>
        </w:rPr>
        <w:t>Azoty’s</w:t>
      </w:r>
      <w:proofErr w:type="spellEnd"/>
      <w:r w:rsidRPr="000B08E0">
        <w:rPr>
          <w:rFonts w:ascii="Trebuchet MS" w:eastAsia="Times New Roman" w:hAnsi="Trebuchet MS" w:cs="Times New Roman"/>
          <w:i/>
          <w:color w:val="000000"/>
          <w:sz w:val="20"/>
          <w:szCs w:val="20"/>
          <w:lang w:val="en-US" w:eastAsia="pl-PL"/>
        </w:rPr>
        <w:t xml:space="preserve"> portfolio and responds to the needs of modern agriculture. The formula we have developed ensures easy application and rapid nutrient supplementation. Our new product offers high efficiency with a relatively small number of ingredients. Additionally, it does not affect the temperature of the working solution—this is one of the distinguishing features that sets it apart from other fertilizers,"</w:t>
      </w:r>
      <w:r w:rsidRPr="000B08E0">
        <w:rPr>
          <w:rFonts w:ascii="Trebuchet MS" w:eastAsia="Times New Roman" w:hAnsi="Trebuchet MS" w:cs="Times New Roman"/>
          <w:color w:val="000000"/>
          <w:sz w:val="20"/>
          <w:szCs w:val="20"/>
          <w:lang w:val="en-US" w:eastAsia="pl-PL"/>
        </w:rPr>
        <w:t xml:space="preserve"> </w:t>
      </w:r>
      <w:r w:rsidRPr="000B08E0">
        <w:rPr>
          <w:rFonts w:ascii="Trebuchet MS" w:eastAsia="Times New Roman" w:hAnsi="Trebuchet MS" w:cs="Times New Roman"/>
          <w:b/>
          <w:color w:val="000000"/>
          <w:sz w:val="20"/>
          <w:szCs w:val="20"/>
          <w:lang w:val="en-US" w:eastAsia="pl-PL"/>
        </w:rPr>
        <w:t xml:space="preserve">said Hubert Kamola, Vice President of the Management Board of Grupa </w:t>
      </w:r>
      <w:proofErr w:type="spellStart"/>
      <w:r w:rsidRPr="000B08E0">
        <w:rPr>
          <w:rFonts w:ascii="Trebuchet MS" w:eastAsia="Times New Roman" w:hAnsi="Trebuchet MS" w:cs="Times New Roman"/>
          <w:b/>
          <w:color w:val="000000"/>
          <w:sz w:val="20"/>
          <w:szCs w:val="20"/>
          <w:lang w:val="en-US" w:eastAsia="pl-PL"/>
        </w:rPr>
        <w:t>Azoty</w:t>
      </w:r>
      <w:proofErr w:type="spellEnd"/>
      <w:r w:rsidRPr="000B08E0">
        <w:rPr>
          <w:rFonts w:ascii="Trebuchet MS" w:eastAsia="Times New Roman" w:hAnsi="Trebuchet MS" w:cs="Times New Roman"/>
          <w:b/>
          <w:color w:val="000000"/>
          <w:sz w:val="20"/>
          <w:szCs w:val="20"/>
          <w:lang w:val="en-US" w:eastAsia="pl-PL"/>
        </w:rPr>
        <w:t xml:space="preserve"> S.A. and President of the Management Board of Grupa </w:t>
      </w:r>
      <w:proofErr w:type="spellStart"/>
      <w:r w:rsidRPr="000B08E0">
        <w:rPr>
          <w:rFonts w:ascii="Trebuchet MS" w:eastAsia="Times New Roman" w:hAnsi="Trebuchet MS" w:cs="Times New Roman"/>
          <w:b/>
          <w:color w:val="000000"/>
          <w:sz w:val="20"/>
          <w:szCs w:val="20"/>
          <w:lang w:val="en-US" w:eastAsia="pl-PL"/>
        </w:rPr>
        <w:t>Azoty</w:t>
      </w:r>
      <w:proofErr w:type="spellEnd"/>
      <w:r w:rsidRPr="000B08E0">
        <w:rPr>
          <w:rFonts w:ascii="Trebuchet MS" w:eastAsia="Times New Roman" w:hAnsi="Trebuchet MS" w:cs="Times New Roman"/>
          <w:b/>
          <w:color w:val="000000"/>
          <w:sz w:val="20"/>
          <w:szCs w:val="20"/>
          <w:lang w:val="en-US" w:eastAsia="pl-PL"/>
        </w:rPr>
        <w:t xml:space="preserve"> </w:t>
      </w:r>
      <w:proofErr w:type="spellStart"/>
      <w:r w:rsidRPr="000B08E0">
        <w:rPr>
          <w:rFonts w:ascii="Trebuchet MS" w:eastAsia="Times New Roman" w:hAnsi="Trebuchet MS" w:cs="Times New Roman"/>
          <w:b/>
          <w:color w:val="000000"/>
          <w:sz w:val="20"/>
          <w:szCs w:val="20"/>
          <w:lang w:val="en-US" w:eastAsia="pl-PL"/>
        </w:rPr>
        <w:t>Puławy</w:t>
      </w:r>
      <w:proofErr w:type="spellEnd"/>
      <w:r w:rsidRPr="000B08E0">
        <w:rPr>
          <w:rFonts w:ascii="Trebuchet MS" w:eastAsia="Times New Roman" w:hAnsi="Trebuchet MS" w:cs="Times New Roman"/>
          <w:color w:val="000000"/>
          <w:sz w:val="20"/>
          <w:szCs w:val="20"/>
          <w:lang w:val="en-US" w:eastAsia="pl-PL"/>
        </w:rPr>
        <w:t>.</w:t>
      </w:r>
    </w:p>
    <w:p w14:paraId="2869A3C7" w14:textId="77777777" w:rsidR="00891C47" w:rsidRPr="000B08E0" w:rsidRDefault="00891C47" w:rsidP="00891C47">
      <w:pPr>
        <w:spacing w:before="240" w:after="0" w:line="240" w:lineRule="auto"/>
        <w:jc w:val="both"/>
        <w:rPr>
          <w:rFonts w:ascii="Times New Roman" w:eastAsia="Times New Roman" w:hAnsi="Times New Roman" w:cs="Times New Roman"/>
          <w:b/>
          <w:sz w:val="24"/>
          <w:szCs w:val="24"/>
          <w:lang w:val="en-US" w:eastAsia="pl-PL"/>
        </w:rPr>
      </w:pPr>
      <w:r w:rsidRPr="000B08E0">
        <w:rPr>
          <w:rFonts w:ascii="Trebuchet MS" w:eastAsia="Times New Roman" w:hAnsi="Trebuchet MS" w:cs="Times New Roman"/>
          <w:b/>
          <w:color w:val="000000"/>
          <w:sz w:val="20"/>
          <w:szCs w:val="20"/>
          <w:lang w:val="en-US" w:eastAsia="pl-PL"/>
        </w:rPr>
        <w:t>Fertilizer Composition</w:t>
      </w:r>
    </w:p>
    <w:p w14:paraId="77BCBEB7" w14:textId="77777777" w:rsidR="00891C47" w:rsidRPr="000B08E0" w:rsidRDefault="00891C47" w:rsidP="00891C47">
      <w:pPr>
        <w:spacing w:before="240" w:after="0" w:line="240" w:lineRule="auto"/>
        <w:jc w:val="both"/>
        <w:rPr>
          <w:rFonts w:ascii="Times New Roman" w:eastAsia="Times New Roman" w:hAnsi="Times New Roman" w:cs="Times New Roman"/>
          <w:sz w:val="24"/>
          <w:szCs w:val="24"/>
          <w:lang w:val="en-US" w:eastAsia="pl-PL"/>
        </w:rPr>
      </w:pPr>
      <w:r w:rsidRPr="000B08E0">
        <w:rPr>
          <w:rFonts w:ascii="Trebuchet MS" w:eastAsia="Times New Roman" w:hAnsi="Trebuchet MS" w:cs="Times New Roman"/>
          <w:color w:val="000000"/>
          <w:sz w:val="20"/>
          <w:szCs w:val="20"/>
          <w:lang w:val="en-US" w:eastAsia="pl-PL"/>
        </w:rPr>
        <w:t>FOLIRES™ is a universal fertilizer for preparing solutions intended for foliar plant nutrition. The new product contains 37% urea nitrogen (N), 6.5% magnesium oxide (MgO), and 12.8% sulfur trioxide (SO₃) soluble in water. It is ideal for foliar feeding of cereals, rapeseed, corn, sugar beets, potatoes, grasslands, as well as fruit trees and shrubs. Foliar nutrition using a solution based on urea and magnesium sulfate is a proven method for quickly supplying plants with macronutrients and serves as an excellent complement to soil fertilization.</w:t>
      </w:r>
    </w:p>
    <w:p w14:paraId="1EED5FE1" w14:textId="77777777" w:rsidR="00891C47" w:rsidRPr="000B08E0" w:rsidRDefault="00891C47" w:rsidP="00891C47">
      <w:pPr>
        <w:spacing w:before="240" w:after="0" w:line="240" w:lineRule="auto"/>
        <w:jc w:val="both"/>
        <w:rPr>
          <w:rFonts w:ascii="Times New Roman" w:eastAsia="Times New Roman" w:hAnsi="Times New Roman" w:cs="Times New Roman"/>
          <w:b/>
          <w:sz w:val="24"/>
          <w:szCs w:val="24"/>
          <w:lang w:val="en-US" w:eastAsia="pl-PL"/>
        </w:rPr>
      </w:pPr>
      <w:r w:rsidRPr="000B08E0">
        <w:rPr>
          <w:rFonts w:ascii="Trebuchet MS" w:eastAsia="Times New Roman" w:hAnsi="Trebuchet MS" w:cs="Times New Roman"/>
          <w:b/>
          <w:color w:val="000000"/>
          <w:sz w:val="20"/>
          <w:szCs w:val="20"/>
          <w:lang w:val="en-US" w:eastAsia="pl-PL"/>
        </w:rPr>
        <w:t>More Nitrogen, Easier Application</w:t>
      </w:r>
    </w:p>
    <w:p w14:paraId="1383F5B6" w14:textId="77777777" w:rsidR="00891C47" w:rsidRPr="000B08E0" w:rsidRDefault="00891C47" w:rsidP="00891C47">
      <w:pPr>
        <w:spacing w:before="240" w:after="0" w:line="240" w:lineRule="auto"/>
        <w:jc w:val="both"/>
        <w:rPr>
          <w:rFonts w:ascii="Times New Roman" w:eastAsia="Times New Roman" w:hAnsi="Times New Roman" w:cs="Times New Roman"/>
          <w:sz w:val="24"/>
          <w:szCs w:val="24"/>
          <w:lang w:val="en-US" w:eastAsia="pl-PL"/>
        </w:rPr>
      </w:pPr>
      <w:r w:rsidRPr="000B08E0">
        <w:rPr>
          <w:rFonts w:ascii="Trebuchet MS" w:eastAsia="Times New Roman" w:hAnsi="Trebuchet MS" w:cs="Times New Roman"/>
          <w:color w:val="000000"/>
          <w:sz w:val="20"/>
          <w:szCs w:val="20"/>
          <w:lang w:val="en-US" w:eastAsia="pl-PL"/>
        </w:rPr>
        <w:t>With its high nitrogen content, FOLIRES™ provides more nitrogen than other competing fertilizers during periods of high plant demand. This is a key factor for farmers seeking maximum efficiency. In solution form, FOLIRES™ is rapidly absorbed by plant leaves. The naturally occurring urease enzyme in plant tissues converts nitrogen into an ammonium form that the plant uses for further growth. The urea in the working solution dissolves waxy substances covering leaf surfaces, facilitating the penetration of nitrogen and other nutrients into the plant. Through foliar feeding, plants can also absorb magnesium and sulfur, meeting a portion of their nutrient requirements.</w:t>
      </w:r>
    </w:p>
    <w:p w14:paraId="4875F8B8" w14:textId="77777777" w:rsidR="00891C47" w:rsidRPr="000B08E0" w:rsidRDefault="00891C47" w:rsidP="00891C47">
      <w:pPr>
        <w:spacing w:before="240" w:after="0" w:line="240" w:lineRule="auto"/>
        <w:jc w:val="both"/>
        <w:rPr>
          <w:rFonts w:ascii="Times New Roman" w:eastAsia="Times New Roman" w:hAnsi="Times New Roman" w:cs="Times New Roman"/>
          <w:b/>
          <w:sz w:val="24"/>
          <w:szCs w:val="24"/>
          <w:lang w:val="en-US" w:eastAsia="pl-PL"/>
        </w:rPr>
      </w:pPr>
      <w:r w:rsidRPr="000B08E0">
        <w:rPr>
          <w:rFonts w:ascii="Trebuchet MS" w:eastAsia="Times New Roman" w:hAnsi="Trebuchet MS" w:cs="Times New Roman"/>
          <w:b/>
          <w:color w:val="000000"/>
          <w:sz w:val="20"/>
          <w:szCs w:val="20"/>
          <w:lang w:val="en-US" w:eastAsia="pl-PL"/>
        </w:rPr>
        <w:t>Additional Benefits</w:t>
      </w:r>
    </w:p>
    <w:p w14:paraId="70D38E1F" w14:textId="77777777" w:rsidR="00891C47" w:rsidRPr="000B08E0" w:rsidRDefault="00891C47" w:rsidP="00891C47">
      <w:pPr>
        <w:spacing w:before="240" w:after="0" w:line="240" w:lineRule="auto"/>
        <w:jc w:val="both"/>
        <w:rPr>
          <w:rFonts w:ascii="Times New Roman" w:eastAsia="Times New Roman" w:hAnsi="Times New Roman" w:cs="Times New Roman"/>
          <w:sz w:val="24"/>
          <w:szCs w:val="24"/>
          <w:lang w:val="en-US" w:eastAsia="pl-PL"/>
        </w:rPr>
      </w:pPr>
      <w:r w:rsidRPr="000B08E0">
        <w:rPr>
          <w:rFonts w:ascii="Trebuchet MS" w:eastAsia="Times New Roman" w:hAnsi="Trebuchet MS" w:cs="Times New Roman"/>
          <w:color w:val="000000"/>
          <w:sz w:val="20"/>
          <w:szCs w:val="20"/>
          <w:lang w:val="en-US" w:eastAsia="pl-PL"/>
        </w:rPr>
        <w:t>FOLIRES™ features optimal packaging weight, pre-determined dosing, and a ready-to-use formula, eliminating the need for complex calculations and reducing the risk of application errors. The product does not affect the temperature of the working solution, which ensures plant safety and ease of application.</w:t>
      </w:r>
    </w:p>
    <w:p w14:paraId="7F002EF3" w14:textId="77777777" w:rsidR="00891C47" w:rsidRPr="000B08E0" w:rsidRDefault="00891C47" w:rsidP="00891C47">
      <w:pPr>
        <w:spacing w:before="240" w:after="0" w:line="240" w:lineRule="auto"/>
        <w:jc w:val="both"/>
        <w:rPr>
          <w:rFonts w:ascii="Times New Roman" w:eastAsia="Times New Roman" w:hAnsi="Times New Roman" w:cs="Times New Roman"/>
          <w:sz w:val="24"/>
          <w:szCs w:val="24"/>
          <w:lang w:val="en-US" w:eastAsia="pl-PL"/>
        </w:rPr>
      </w:pPr>
      <w:r w:rsidRPr="000B08E0">
        <w:rPr>
          <w:rFonts w:ascii="Trebuchet MS" w:eastAsia="Times New Roman" w:hAnsi="Trebuchet MS" w:cs="Times New Roman"/>
          <w:color w:val="000000"/>
          <w:sz w:val="20"/>
          <w:szCs w:val="20"/>
          <w:lang w:val="en-US" w:eastAsia="pl-PL"/>
        </w:rPr>
        <w:t>Another key advantage is its excellent water solubility, preventing sediment buildup and clogging in fertigation systems and sprayers, thus significantly improving user convenience. The product dissolves completely without leaving any residue. It is perfect for foliar nutrition of all cultivated plants, including cereals, rapeseed, corn, and orchards.</w:t>
      </w:r>
    </w:p>
    <w:p w14:paraId="45160B80" w14:textId="77777777" w:rsidR="00891C47" w:rsidRPr="000B08E0" w:rsidRDefault="00891C47" w:rsidP="00891C47">
      <w:pPr>
        <w:spacing w:before="240" w:after="0" w:line="240" w:lineRule="auto"/>
        <w:jc w:val="both"/>
        <w:rPr>
          <w:rFonts w:ascii="Times New Roman" w:eastAsia="Times New Roman" w:hAnsi="Times New Roman" w:cs="Times New Roman"/>
          <w:b/>
          <w:sz w:val="24"/>
          <w:szCs w:val="24"/>
          <w:lang w:val="en-US" w:eastAsia="pl-PL"/>
        </w:rPr>
      </w:pPr>
      <w:r w:rsidRPr="000B08E0">
        <w:rPr>
          <w:rFonts w:ascii="Trebuchet MS" w:eastAsia="Times New Roman" w:hAnsi="Trebuchet MS" w:cs="Times New Roman"/>
          <w:b/>
          <w:color w:val="000000"/>
          <w:sz w:val="20"/>
          <w:szCs w:val="20"/>
          <w:lang w:val="en-US" w:eastAsia="pl-PL"/>
        </w:rPr>
        <w:t>FOLIRES™ – Fertilization at the Highest Level</w:t>
      </w:r>
    </w:p>
    <w:p w14:paraId="79C404A3" w14:textId="77777777" w:rsidR="00891C47" w:rsidRPr="000B08E0" w:rsidRDefault="00891C47" w:rsidP="00891C47">
      <w:pPr>
        <w:spacing w:before="240" w:after="0" w:line="240" w:lineRule="auto"/>
        <w:jc w:val="both"/>
        <w:rPr>
          <w:rFonts w:ascii="Times New Roman" w:eastAsia="Times New Roman" w:hAnsi="Times New Roman" w:cs="Times New Roman"/>
          <w:sz w:val="24"/>
          <w:szCs w:val="24"/>
          <w:lang w:val="en-US" w:eastAsia="pl-PL"/>
        </w:rPr>
      </w:pPr>
      <w:r w:rsidRPr="000B08E0">
        <w:rPr>
          <w:rFonts w:ascii="Trebuchet MS" w:eastAsia="Times New Roman" w:hAnsi="Trebuchet MS" w:cs="Times New Roman"/>
          <w:color w:val="000000"/>
          <w:sz w:val="20"/>
          <w:szCs w:val="20"/>
          <w:lang w:val="en-US" w:eastAsia="pl-PL"/>
        </w:rPr>
        <w:lastRenderedPageBreak/>
        <w:t xml:space="preserve">Its advanced formula ensures easy application, quick preparation of the working solution, and immediate nutrient supplementation. The new fertilizer from Grupa </w:t>
      </w:r>
      <w:proofErr w:type="spellStart"/>
      <w:r w:rsidRPr="000B08E0">
        <w:rPr>
          <w:rFonts w:ascii="Trebuchet MS" w:eastAsia="Times New Roman" w:hAnsi="Trebuchet MS" w:cs="Times New Roman"/>
          <w:color w:val="000000"/>
          <w:sz w:val="20"/>
          <w:szCs w:val="20"/>
          <w:lang w:val="en-US" w:eastAsia="pl-PL"/>
        </w:rPr>
        <w:t>Azoty</w:t>
      </w:r>
      <w:proofErr w:type="spellEnd"/>
      <w:r w:rsidRPr="000B08E0">
        <w:rPr>
          <w:rFonts w:ascii="Trebuchet MS" w:eastAsia="Times New Roman" w:hAnsi="Trebuchet MS" w:cs="Times New Roman"/>
          <w:color w:val="000000"/>
          <w:sz w:val="20"/>
          <w:szCs w:val="20"/>
          <w:lang w:val="en-US" w:eastAsia="pl-PL"/>
        </w:rPr>
        <w:t xml:space="preserve"> offers high efficiency with a minimal number of ingredients, even distribution of the working solution on plant leaves, increased cuticle permeability, and improved absorption of other nutrients applied simultaneously.</w:t>
      </w:r>
    </w:p>
    <w:p w14:paraId="6FF2EAEE" w14:textId="77777777" w:rsidR="00891C47" w:rsidRDefault="00891C47" w:rsidP="00891C47">
      <w:pPr>
        <w:jc w:val="center"/>
        <w:rPr>
          <w:rFonts w:ascii="Trebuchet MS" w:hAnsi="Trebuchet MS"/>
          <w:sz w:val="20"/>
          <w:szCs w:val="20"/>
          <w:lang w:val="en-US"/>
        </w:rPr>
      </w:pPr>
    </w:p>
    <w:p w14:paraId="552BA744" w14:textId="77777777" w:rsidR="00891C47" w:rsidRPr="00192EFC" w:rsidRDefault="00891C47" w:rsidP="00891C47">
      <w:pPr>
        <w:jc w:val="center"/>
        <w:rPr>
          <w:rFonts w:ascii="Trebuchet MS" w:hAnsi="Trebuchet MS"/>
          <w:sz w:val="20"/>
          <w:szCs w:val="20"/>
          <w:lang w:val="en-US"/>
        </w:rPr>
      </w:pPr>
      <w:r w:rsidRPr="00192EFC">
        <w:rPr>
          <w:rFonts w:ascii="Trebuchet MS" w:hAnsi="Trebuchet MS"/>
          <w:sz w:val="20"/>
          <w:szCs w:val="20"/>
          <w:lang w:val="en-US"/>
        </w:rPr>
        <w:t>* * *</w:t>
      </w:r>
    </w:p>
    <w:p w14:paraId="06BCD0D2" w14:textId="77777777" w:rsidR="00891C47" w:rsidRPr="00192EFC" w:rsidRDefault="00891C47" w:rsidP="00891C47">
      <w:pPr>
        <w:jc w:val="both"/>
        <w:rPr>
          <w:rFonts w:ascii="Trebuchet MS" w:hAnsi="Trebuchet MS"/>
          <w:sz w:val="20"/>
          <w:szCs w:val="20"/>
          <w:lang w:val="en-US"/>
        </w:rPr>
      </w:pPr>
      <w:r w:rsidRPr="00192EFC">
        <w:rPr>
          <w:rFonts w:ascii="Trebuchet MS" w:hAnsi="Trebuchet MS"/>
          <w:sz w:val="20"/>
          <w:szCs w:val="20"/>
          <w:lang w:val="en-US"/>
        </w:rPr>
        <w:t xml:space="preserve">Grupa </w:t>
      </w:r>
      <w:proofErr w:type="spellStart"/>
      <w:r w:rsidRPr="00192EFC">
        <w:rPr>
          <w:rFonts w:ascii="Trebuchet MS" w:hAnsi="Trebuchet MS"/>
          <w:sz w:val="20"/>
          <w:szCs w:val="20"/>
          <w:lang w:val="en-US"/>
        </w:rPr>
        <w:t>Azoty</w:t>
      </w:r>
      <w:proofErr w:type="spellEnd"/>
      <w:r w:rsidRPr="00192EFC">
        <w:rPr>
          <w:rFonts w:ascii="Trebuchet MS" w:hAnsi="Trebuchet MS"/>
          <w:sz w:val="20"/>
          <w:szCs w:val="20"/>
          <w:lang w:val="en-US"/>
        </w:rPr>
        <w:t xml:space="preserve"> is one of the key capital groups in the fertilizer and chemical industries in Europe. It ranks second in the European Union for nitrogen and multi-component fertilizer production and holds a strong position in markets for products such as melamine, polyamide, OXO alcohols, plasticizers, and titanium dioxide.</w:t>
      </w:r>
    </w:p>
    <w:p w14:paraId="14A3B819" w14:textId="77777777" w:rsidR="00891C47" w:rsidRPr="000B08E0" w:rsidRDefault="00891C47" w:rsidP="00891C47">
      <w:pPr>
        <w:rPr>
          <w:lang w:val="en-US"/>
        </w:rPr>
      </w:pPr>
    </w:p>
    <w:p w14:paraId="351FA3E7" w14:textId="23C963C5" w:rsidR="00B571A6" w:rsidRPr="00891C47" w:rsidRDefault="00B571A6" w:rsidP="00891C47"/>
    <w:sectPr w:rsidR="00B571A6" w:rsidRPr="00891C47" w:rsidSect="00C33231">
      <w:headerReference w:type="default" r:id="rId12"/>
      <w:pgSz w:w="11906" w:h="16838"/>
      <w:pgMar w:top="1417" w:right="991"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F251B91" w14:textId="77777777" w:rsidR="004A4BE9" w:rsidRDefault="004A4BE9" w:rsidP="002707B2">
      <w:pPr>
        <w:spacing w:after="0" w:line="240" w:lineRule="auto"/>
      </w:pPr>
      <w:r>
        <w:separator/>
      </w:r>
    </w:p>
  </w:endnote>
  <w:endnote w:type="continuationSeparator" w:id="0">
    <w:p w14:paraId="7ABBC274" w14:textId="77777777" w:rsidR="004A4BE9" w:rsidRDefault="004A4BE9" w:rsidP="002707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w:panose1 w:val="020F0502020204030204"/>
    <w:charset w:val="EE"/>
    <w:family w:val="swiss"/>
    <w:pitch w:val="variable"/>
    <w:sig w:usb0="E4002EFF" w:usb1="C2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OKASSK+SavignyBlackNorm">
    <w:altName w:val="Calibri"/>
    <w:panose1 w:val="00000000000000000000"/>
    <w:charset w:val="00"/>
    <w:family w:val="swiss"/>
    <w:notTrueType/>
    <w:pitch w:val="default"/>
    <w:sig w:usb0="00000003" w:usb1="00000000" w:usb2="00000000" w:usb3="00000000" w:csb0="00000001" w:csb1="00000000"/>
  </w:font>
  <w:font w:name="Trebuchet MS">
    <w:panose1 w:val="020B0603020202020204"/>
    <w:charset w:val="EE"/>
    <w:family w:val="swiss"/>
    <w:pitch w:val="variable"/>
    <w:sig w:usb0="00000687" w:usb1="00000000" w:usb2="00000000" w:usb3="00000000" w:csb0="0000009F" w:csb1="00000000"/>
  </w:font>
  <w:font w:name="Calibri Light">
    <w:panose1 w:val="020F0302020204030204"/>
    <w:charset w:val="EE"/>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D221592" w14:textId="77777777" w:rsidR="004A4BE9" w:rsidRDefault="004A4BE9" w:rsidP="002707B2">
      <w:pPr>
        <w:spacing w:after="0" w:line="240" w:lineRule="auto"/>
      </w:pPr>
      <w:r>
        <w:separator/>
      </w:r>
    </w:p>
  </w:footnote>
  <w:footnote w:type="continuationSeparator" w:id="0">
    <w:p w14:paraId="26B38A22" w14:textId="77777777" w:rsidR="004A4BE9" w:rsidRDefault="004A4BE9" w:rsidP="002707B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4730CF" w14:textId="77777777" w:rsidR="00D9632A" w:rsidRDefault="00D9632A" w:rsidP="00C941F3">
    <w:pPr>
      <w:pStyle w:val="Nagwek"/>
      <w:jc w:val="right"/>
    </w:pPr>
    <w:r>
      <w:rPr>
        <w:noProof/>
        <w:lang w:eastAsia="pl-PL"/>
      </w:rPr>
      <w:drawing>
        <wp:anchor distT="0" distB="0" distL="114300" distR="114300" simplePos="0" relativeHeight="251658240" behindDoc="0" locked="0" layoutInCell="1" allowOverlap="1" wp14:anchorId="1D58F904" wp14:editId="7955DEFF">
          <wp:simplePos x="0" y="0"/>
          <wp:positionH relativeFrom="margin">
            <wp:posOffset>-193040</wp:posOffset>
          </wp:positionH>
          <wp:positionV relativeFrom="paragraph">
            <wp:posOffset>-93980</wp:posOffset>
          </wp:positionV>
          <wp:extent cx="1197980" cy="996215"/>
          <wp:effectExtent l="0" t="0" r="2540" b="0"/>
          <wp:wrapNone/>
          <wp:docPr id="881689818" name="Obraz 881689818" descr="Znalezione obrazy dla zapytania grupa azot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Znalezione obrazy dla zapytania grupa azoty logo"/>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609" t="1183" r="13437" b="304"/>
                  <a:stretch/>
                </pic:blipFill>
                <pic:spPr bwMode="auto">
                  <a:xfrm>
                    <a:off x="0" y="0"/>
                    <a:ext cx="1197980" cy="99621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02836D7" w14:textId="77777777" w:rsidR="00C941F3" w:rsidRDefault="00C941F3" w:rsidP="00C941F3">
    <w:pPr>
      <w:pStyle w:val="Nagwek"/>
      <w:jc w:val="right"/>
    </w:pPr>
  </w:p>
  <w:p w14:paraId="41CC8E14" w14:textId="77777777" w:rsidR="00D9632A" w:rsidRDefault="00D9632A" w:rsidP="00C941F3">
    <w:pPr>
      <w:pStyle w:val="Nagwek"/>
      <w:jc w:val="right"/>
    </w:pPr>
  </w:p>
  <w:p w14:paraId="5F73630A" w14:textId="77777777" w:rsidR="00D9632A" w:rsidRDefault="00D9632A" w:rsidP="00C941F3">
    <w:pPr>
      <w:pStyle w:val="Nagwek"/>
      <w:jc w:val="right"/>
    </w:pPr>
  </w:p>
  <w:p w14:paraId="68AB654D" w14:textId="77777777" w:rsidR="00D9632A" w:rsidRDefault="00D9632A" w:rsidP="00C941F3">
    <w:pPr>
      <w:pStyle w:val="Nagwek"/>
      <w:jc w:val="right"/>
    </w:pPr>
  </w:p>
  <w:p w14:paraId="125A1FAE" w14:textId="77777777" w:rsidR="00D9632A" w:rsidRDefault="00D9632A" w:rsidP="00C941F3">
    <w:pPr>
      <w:pStyle w:val="Nagwek"/>
      <w:jc w:val="right"/>
    </w:pPr>
  </w:p>
  <w:p w14:paraId="267E0E7C" w14:textId="77777777" w:rsidR="0074332D" w:rsidRDefault="0074332D" w:rsidP="00C941F3">
    <w:pPr>
      <w:pStyle w:val="Nagwek"/>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9148194B"/>
    <w:multiLevelType w:val="hybridMultilevel"/>
    <w:tmpl w:val="FFFFFFF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FA6E66C9"/>
    <w:multiLevelType w:val="hybridMultilevel"/>
    <w:tmpl w:val="FFFFFFF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235115A6"/>
    <w:multiLevelType w:val="hybridMultilevel"/>
    <w:tmpl w:val="7FDA4E54"/>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290022F1"/>
    <w:multiLevelType w:val="hybridMultilevel"/>
    <w:tmpl w:val="3B823EB2"/>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 w15:restartNumberingAfterBreak="0">
    <w:nsid w:val="48103FE8"/>
    <w:multiLevelType w:val="hybridMultilevel"/>
    <w:tmpl w:val="5A9C6BA8"/>
    <w:lvl w:ilvl="0" w:tplc="0415000D">
      <w:start w:val="1"/>
      <w:numFmt w:val="bullet"/>
      <w:lvlText w:val=""/>
      <w:lvlJc w:val="left"/>
      <w:pPr>
        <w:ind w:left="1080" w:hanging="360"/>
      </w:pPr>
      <w:rPr>
        <w:rFonts w:ascii="Wingdings" w:hAnsi="Wingdings" w:hint="default"/>
      </w:rPr>
    </w:lvl>
    <w:lvl w:ilvl="1" w:tplc="04150019">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5" w15:restartNumberingAfterBreak="0">
    <w:nsid w:val="7A1C48DF"/>
    <w:multiLevelType w:val="hybridMultilevel"/>
    <w:tmpl w:val="CD5CE2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47340690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461652501">
    <w:abstractNumId w:val="2"/>
  </w:num>
  <w:num w:numId="3" w16cid:durableId="1989556139">
    <w:abstractNumId w:val="4"/>
  </w:num>
  <w:num w:numId="4" w16cid:durableId="1260987024">
    <w:abstractNumId w:val="0"/>
  </w:num>
  <w:num w:numId="5" w16cid:durableId="1538422241">
    <w:abstractNumId w:val="1"/>
  </w:num>
  <w:num w:numId="6" w16cid:durableId="191339310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24F4"/>
    <w:rsid w:val="0000057A"/>
    <w:rsid w:val="00000E0F"/>
    <w:rsid w:val="000051DE"/>
    <w:rsid w:val="00005D3A"/>
    <w:rsid w:val="00016811"/>
    <w:rsid w:val="00017FA5"/>
    <w:rsid w:val="0002520F"/>
    <w:rsid w:val="00026916"/>
    <w:rsid w:val="00030ADA"/>
    <w:rsid w:val="00031495"/>
    <w:rsid w:val="000353C5"/>
    <w:rsid w:val="00035AE8"/>
    <w:rsid w:val="000371A7"/>
    <w:rsid w:val="000412B8"/>
    <w:rsid w:val="0004456A"/>
    <w:rsid w:val="00044715"/>
    <w:rsid w:val="00046A53"/>
    <w:rsid w:val="00047D3B"/>
    <w:rsid w:val="0005178C"/>
    <w:rsid w:val="000529E4"/>
    <w:rsid w:val="000558B2"/>
    <w:rsid w:val="000679EC"/>
    <w:rsid w:val="00072E0E"/>
    <w:rsid w:val="000772C8"/>
    <w:rsid w:val="00077EE7"/>
    <w:rsid w:val="00081798"/>
    <w:rsid w:val="00082252"/>
    <w:rsid w:val="00084476"/>
    <w:rsid w:val="00091226"/>
    <w:rsid w:val="00092144"/>
    <w:rsid w:val="0009293B"/>
    <w:rsid w:val="00095E87"/>
    <w:rsid w:val="00096687"/>
    <w:rsid w:val="00096926"/>
    <w:rsid w:val="000A3587"/>
    <w:rsid w:val="000A452B"/>
    <w:rsid w:val="000B0D55"/>
    <w:rsid w:val="000B3DFA"/>
    <w:rsid w:val="000B4217"/>
    <w:rsid w:val="000B5BC0"/>
    <w:rsid w:val="000C1D8B"/>
    <w:rsid w:val="000C245E"/>
    <w:rsid w:val="000C26A8"/>
    <w:rsid w:val="000C6C18"/>
    <w:rsid w:val="000C759B"/>
    <w:rsid w:val="000D1F23"/>
    <w:rsid w:val="000D2D8D"/>
    <w:rsid w:val="000D30DB"/>
    <w:rsid w:val="000D38EA"/>
    <w:rsid w:val="000D549A"/>
    <w:rsid w:val="000D6E29"/>
    <w:rsid w:val="000D74C2"/>
    <w:rsid w:val="000E15D2"/>
    <w:rsid w:val="000E1E6E"/>
    <w:rsid w:val="000E3017"/>
    <w:rsid w:val="000E322A"/>
    <w:rsid w:val="000E5DA0"/>
    <w:rsid w:val="000F01C4"/>
    <w:rsid w:val="000F286A"/>
    <w:rsid w:val="000F6D40"/>
    <w:rsid w:val="000F780E"/>
    <w:rsid w:val="0010110E"/>
    <w:rsid w:val="00103FEF"/>
    <w:rsid w:val="0010677A"/>
    <w:rsid w:val="001113F6"/>
    <w:rsid w:val="00111BBD"/>
    <w:rsid w:val="00113212"/>
    <w:rsid w:val="00122EA0"/>
    <w:rsid w:val="001248AE"/>
    <w:rsid w:val="001263D7"/>
    <w:rsid w:val="00126CAA"/>
    <w:rsid w:val="00133F26"/>
    <w:rsid w:val="00134E84"/>
    <w:rsid w:val="00136CD4"/>
    <w:rsid w:val="00143CD1"/>
    <w:rsid w:val="00144A4D"/>
    <w:rsid w:val="00146DC9"/>
    <w:rsid w:val="001502AD"/>
    <w:rsid w:val="001507C5"/>
    <w:rsid w:val="001562CE"/>
    <w:rsid w:val="0015651A"/>
    <w:rsid w:val="0016069E"/>
    <w:rsid w:val="00161134"/>
    <w:rsid w:val="001635A8"/>
    <w:rsid w:val="00171E1E"/>
    <w:rsid w:val="00175683"/>
    <w:rsid w:val="00176992"/>
    <w:rsid w:val="00176CF6"/>
    <w:rsid w:val="00176EEB"/>
    <w:rsid w:val="001809C0"/>
    <w:rsid w:val="00184635"/>
    <w:rsid w:val="001872D6"/>
    <w:rsid w:val="0019244E"/>
    <w:rsid w:val="00194D3A"/>
    <w:rsid w:val="00195B03"/>
    <w:rsid w:val="00195DB7"/>
    <w:rsid w:val="00197165"/>
    <w:rsid w:val="001A305C"/>
    <w:rsid w:val="001A4FDA"/>
    <w:rsid w:val="001A53C4"/>
    <w:rsid w:val="001A60CC"/>
    <w:rsid w:val="001C36CA"/>
    <w:rsid w:val="001C71BA"/>
    <w:rsid w:val="001C7F4A"/>
    <w:rsid w:val="001D2FAE"/>
    <w:rsid w:val="001D3BBF"/>
    <w:rsid w:val="001D6BBD"/>
    <w:rsid w:val="001E08B4"/>
    <w:rsid w:val="001E18EA"/>
    <w:rsid w:val="001E20A8"/>
    <w:rsid w:val="001E733F"/>
    <w:rsid w:val="001E7FBD"/>
    <w:rsid w:val="001F17E9"/>
    <w:rsid w:val="001F35CD"/>
    <w:rsid w:val="001F3FA4"/>
    <w:rsid w:val="001F4441"/>
    <w:rsid w:val="001F4C6A"/>
    <w:rsid w:val="001F7228"/>
    <w:rsid w:val="002104E3"/>
    <w:rsid w:val="0021127D"/>
    <w:rsid w:val="0021400D"/>
    <w:rsid w:val="00215D7A"/>
    <w:rsid w:val="00216800"/>
    <w:rsid w:val="00220742"/>
    <w:rsid w:val="002208E8"/>
    <w:rsid w:val="002238CA"/>
    <w:rsid w:val="002242E8"/>
    <w:rsid w:val="00227386"/>
    <w:rsid w:val="00230539"/>
    <w:rsid w:val="00231ACE"/>
    <w:rsid w:val="00232937"/>
    <w:rsid w:val="002345F9"/>
    <w:rsid w:val="00235E01"/>
    <w:rsid w:val="00240DBF"/>
    <w:rsid w:val="00242CEA"/>
    <w:rsid w:val="00242DFB"/>
    <w:rsid w:val="00243570"/>
    <w:rsid w:val="00244BE1"/>
    <w:rsid w:val="002453F2"/>
    <w:rsid w:val="00246B8C"/>
    <w:rsid w:val="00250365"/>
    <w:rsid w:val="00250B1F"/>
    <w:rsid w:val="00252D4E"/>
    <w:rsid w:val="002533BB"/>
    <w:rsid w:val="00262286"/>
    <w:rsid w:val="00262E2B"/>
    <w:rsid w:val="00264F5C"/>
    <w:rsid w:val="002654C9"/>
    <w:rsid w:val="0026609C"/>
    <w:rsid w:val="002707B2"/>
    <w:rsid w:val="00273C2F"/>
    <w:rsid w:val="00276C4F"/>
    <w:rsid w:val="002846C9"/>
    <w:rsid w:val="00285842"/>
    <w:rsid w:val="00285ECA"/>
    <w:rsid w:val="00287C95"/>
    <w:rsid w:val="00294178"/>
    <w:rsid w:val="00296229"/>
    <w:rsid w:val="00296D7B"/>
    <w:rsid w:val="002A2CE1"/>
    <w:rsid w:val="002A2D13"/>
    <w:rsid w:val="002A3E2E"/>
    <w:rsid w:val="002A5875"/>
    <w:rsid w:val="002A7188"/>
    <w:rsid w:val="002A7303"/>
    <w:rsid w:val="002B0C47"/>
    <w:rsid w:val="002B219D"/>
    <w:rsid w:val="002B225B"/>
    <w:rsid w:val="002B2712"/>
    <w:rsid w:val="002B4126"/>
    <w:rsid w:val="002C02D7"/>
    <w:rsid w:val="002C3F37"/>
    <w:rsid w:val="002C683B"/>
    <w:rsid w:val="002C7E8A"/>
    <w:rsid w:val="002D01EA"/>
    <w:rsid w:val="002D1228"/>
    <w:rsid w:val="002D4C15"/>
    <w:rsid w:val="002E0666"/>
    <w:rsid w:val="002E164A"/>
    <w:rsid w:val="002E57FC"/>
    <w:rsid w:val="002E67D0"/>
    <w:rsid w:val="002E68C2"/>
    <w:rsid w:val="002F2652"/>
    <w:rsid w:val="002F3587"/>
    <w:rsid w:val="002F6D10"/>
    <w:rsid w:val="00303744"/>
    <w:rsid w:val="00304D38"/>
    <w:rsid w:val="00321D59"/>
    <w:rsid w:val="00325100"/>
    <w:rsid w:val="00333A5B"/>
    <w:rsid w:val="00334315"/>
    <w:rsid w:val="0033491C"/>
    <w:rsid w:val="00334A9A"/>
    <w:rsid w:val="00341E94"/>
    <w:rsid w:val="003452C2"/>
    <w:rsid w:val="00347670"/>
    <w:rsid w:val="00351352"/>
    <w:rsid w:val="00353A49"/>
    <w:rsid w:val="00356F35"/>
    <w:rsid w:val="00357373"/>
    <w:rsid w:val="0036083F"/>
    <w:rsid w:val="00361038"/>
    <w:rsid w:val="0036126E"/>
    <w:rsid w:val="00361648"/>
    <w:rsid w:val="0036273A"/>
    <w:rsid w:val="003645BC"/>
    <w:rsid w:val="00371893"/>
    <w:rsid w:val="00371CDA"/>
    <w:rsid w:val="003720FA"/>
    <w:rsid w:val="00374496"/>
    <w:rsid w:val="00375621"/>
    <w:rsid w:val="00375FD7"/>
    <w:rsid w:val="0037627C"/>
    <w:rsid w:val="003769BC"/>
    <w:rsid w:val="003848FE"/>
    <w:rsid w:val="00385124"/>
    <w:rsid w:val="00385AD0"/>
    <w:rsid w:val="00385CF4"/>
    <w:rsid w:val="00386764"/>
    <w:rsid w:val="003910EF"/>
    <w:rsid w:val="0039333A"/>
    <w:rsid w:val="003967DC"/>
    <w:rsid w:val="003A0FA4"/>
    <w:rsid w:val="003A44FA"/>
    <w:rsid w:val="003A5D79"/>
    <w:rsid w:val="003A5DE3"/>
    <w:rsid w:val="003A69E7"/>
    <w:rsid w:val="003B173A"/>
    <w:rsid w:val="003B782B"/>
    <w:rsid w:val="003D2527"/>
    <w:rsid w:val="003D2DB1"/>
    <w:rsid w:val="003D502A"/>
    <w:rsid w:val="003D5C35"/>
    <w:rsid w:val="003D61D5"/>
    <w:rsid w:val="003D68A3"/>
    <w:rsid w:val="003E20F3"/>
    <w:rsid w:val="003E475B"/>
    <w:rsid w:val="003E4EC3"/>
    <w:rsid w:val="003F376E"/>
    <w:rsid w:val="003F7B61"/>
    <w:rsid w:val="00400290"/>
    <w:rsid w:val="00404180"/>
    <w:rsid w:val="0040635B"/>
    <w:rsid w:val="00416FCB"/>
    <w:rsid w:val="004242B6"/>
    <w:rsid w:val="0043009E"/>
    <w:rsid w:val="004316C1"/>
    <w:rsid w:val="004417E9"/>
    <w:rsid w:val="004432FA"/>
    <w:rsid w:val="00444F5D"/>
    <w:rsid w:val="00445056"/>
    <w:rsid w:val="00447D4D"/>
    <w:rsid w:val="00447D78"/>
    <w:rsid w:val="00455DEE"/>
    <w:rsid w:val="0045729B"/>
    <w:rsid w:val="00457591"/>
    <w:rsid w:val="004575C0"/>
    <w:rsid w:val="00461849"/>
    <w:rsid w:val="00467E16"/>
    <w:rsid w:val="00473115"/>
    <w:rsid w:val="00484512"/>
    <w:rsid w:val="0048487E"/>
    <w:rsid w:val="00490581"/>
    <w:rsid w:val="00491D56"/>
    <w:rsid w:val="00494DBF"/>
    <w:rsid w:val="004A0EE3"/>
    <w:rsid w:val="004A3DFB"/>
    <w:rsid w:val="004A4BE9"/>
    <w:rsid w:val="004A6081"/>
    <w:rsid w:val="004B1EE8"/>
    <w:rsid w:val="004B2219"/>
    <w:rsid w:val="004B2A10"/>
    <w:rsid w:val="004B3D58"/>
    <w:rsid w:val="004B42BF"/>
    <w:rsid w:val="004B45FB"/>
    <w:rsid w:val="004B4CBC"/>
    <w:rsid w:val="004B6F67"/>
    <w:rsid w:val="004C3525"/>
    <w:rsid w:val="004C4BEC"/>
    <w:rsid w:val="004C7D0B"/>
    <w:rsid w:val="004D29B6"/>
    <w:rsid w:val="004D5FBC"/>
    <w:rsid w:val="004D6B8B"/>
    <w:rsid w:val="004E37B0"/>
    <w:rsid w:val="004E3FDA"/>
    <w:rsid w:val="004F2A0C"/>
    <w:rsid w:val="004F5541"/>
    <w:rsid w:val="004F5CE3"/>
    <w:rsid w:val="004F5F4B"/>
    <w:rsid w:val="004F6F57"/>
    <w:rsid w:val="004F720D"/>
    <w:rsid w:val="00500DAD"/>
    <w:rsid w:val="00501399"/>
    <w:rsid w:val="00501FF4"/>
    <w:rsid w:val="00503658"/>
    <w:rsid w:val="00503FA5"/>
    <w:rsid w:val="00506340"/>
    <w:rsid w:val="005121E3"/>
    <w:rsid w:val="0051361F"/>
    <w:rsid w:val="005149A4"/>
    <w:rsid w:val="005166BF"/>
    <w:rsid w:val="005179B9"/>
    <w:rsid w:val="00523A13"/>
    <w:rsid w:val="005330D9"/>
    <w:rsid w:val="00533411"/>
    <w:rsid w:val="00533686"/>
    <w:rsid w:val="00540008"/>
    <w:rsid w:val="005419F6"/>
    <w:rsid w:val="005423FF"/>
    <w:rsid w:val="00543A15"/>
    <w:rsid w:val="005458BA"/>
    <w:rsid w:val="00546B82"/>
    <w:rsid w:val="00552272"/>
    <w:rsid w:val="005528B7"/>
    <w:rsid w:val="005532C6"/>
    <w:rsid w:val="00556519"/>
    <w:rsid w:val="00557AAF"/>
    <w:rsid w:val="00560E6B"/>
    <w:rsid w:val="00561B07"/>
    <w:rsid w:val="005623CF"/>
    <w:rsid w:val="00564683"/>
    <w:rsid w:val="00564EB3"/>
    <w:rsid w:val="00571034"/>
    <w:rsid w:val="005730A9"/>
    <w:rsid w:val="005742CD"/>
    <w:rsid w:val="0057706D"/>
    <w:rsid w:val="00585939"/>
    <w:rsid w:val="0059004D"/>
    <w:rsid w:val="0059187D"/>
    <w:rsid w:val="005951EA"/>
    <w:rsid w:val="005A2A4D"/>
    <w:rsid w:val="005B3869"/>
    <w:rsid w:val="005B64C3"/>
    <w:rsid w:val="005C2F3D"/>
    <w:rsid w:val="005C2FA4"/>
    <w:rsid w:val="005C36CA"/>
    <w:rsid w:val="005C3A6F"/>
    <w:rsid w:val="005C46D4"/>
    <w:rsid w:val="005C4D20"/>
    <w:rsid w:val="005D466C"/>
    <w:rsid w:val="005E5407"/>
    <w:rsid w:val="005F1679"/>
    <w:rsid w:val="005F2E62"/>
    <w:rsid w:val="005F4295"/>
    <w:rsid w:val="005F5762"/>
    <w:rsid w:val="005F5A2C"/>
    <w:rsid w:val="005F6451"/>
    <w:rsid w:val="00604C80"/>
    <w:rsid w:val="00605059"/>
    <w:rsid w:val="0060557F"/>
    <w:rsid w:val="00607242"/>
    <w:rsid w:val="006078BB"/>
    <w:rsid w:val="00614798"/>
    <w:rsid w:val="006148C7"/>
    <w:rsid w:val="0061663F"/>
    <w:rsid w:val="00621CC0"/>
    <w:rsid w:val="00624212"/>
    <w:rsid w:val="00625B3B"/>
    <w:rsid w:val="00626FE4"/>
    <w:rsid w:val="006332F1"/>
    <w:rsid w:val="0064106A"/>
    <w:rsid w:val="00642591"/>
    <w:rsid w:val="006461AF"/>
    <w:rsid w:val="006520E9"/>
    <w:rsid w:val="00652852"/>
    <w:rsid w:val="006538D8"/>
    <w:rsid w:val="0065440B"/>
    <w:rsid w:val="0065484F"/>
    <w:rsid w:val="00655265"/>
    <w:rsid w:val="00656D67"/>
    <w:rsid w:val="006575AA"/>
    <w:rsid w:val="00660B23"/>
    <w:rsid w:val="006626AF"/>
    <w:rsid w:val="00674138"/>
    <w:rsid w:val="006819C5"/>
    <w:rsid w:val="006957E6"/>
    <w:rsid w:val="00695BA5"/>
    <w:rsid w:val="006963BB"/>
    <w:rsid w:val="00696BA3"/>
    <w:rsid w:val="006979A9"/>
    <w:rsid w:val="006A7448"/>
    <w:rsid w:val="006B3E0C"/>
    <w:rsid w:val="006B6177"/>
    <w:rsid w:val="006B61DC"/>
    <w:rsid w:val="006D1277"/>
    <w:rsid w:val="006D3D92"/>
    <w:rsid w:val="006E0098"/>
    <w:rsid w:val="006E01A5"/>
    <w:rsid w:val="006E19EF"/>
    <w:rsid w:val="006E1E78"/>
    <w:rsid w:val="006E2E1A"/>
    <w:rsid w:val="006E3FBE"/>
    <w:rsid w:val="006F1755"/>
    <w:rsid w:val="006F45D7"/>
    <w:rsid w:val="00700536"/>
    <w:rsid w:val="007026A8"/>
    <w:rsid w:val="00717D07"/>
    <w:rsid w:val="00723DAD"/>
    <w:rsid w:val="00724438"/>
    <w:rsid w:val="00725778"/>
    <w:rsid w:val="00727B48"/>
    <w:rsid w:val="0073103A"/>
    <w:rsid w:val="007325AB"/>
    <w:rsid w:val="00733CA3"/>
    <w:rsid w:val="007400E9"/>
    <w:rsid w:val="00740AF5"/>
    <w:rsid w:val="0074332D"/>
    <w:rsid w:val="00743E13"/>
    <w:rsid w:val="00743EBF"/>
    <w:rsid w:val="00746961"/>
    <w:rsid w:val="00754AD2"/>
    <w:rsid w:val="0075752B"/>
    <w:rsid w:val="00760814"/>
    <w:rsid w:val="00764887"/>
    <w:rsid w:val="007757DE"/>
    <w:rsid w:val="00780AA0"/>
    <w:rsid w:val="00780ACA"/>
    <w:rsid w:val="00784EAB"/>
    <w:rsid w:val="0079107B"/>
    <w:rsid w:val="00792042"/>
    <w:rsid w:val="00795584"/>
    <w:rsid w:val="00797FF6"/>
    <w:rsid w:val="007A178B"/>
    <w:rsid w:val="007A2785"/>
    <w:rsid w:val="007A584F"/>
    <w:rsid w:val="007B16DF"/>
    <w:rsid w:val="007B4307"/>
    <w:rsid w:val="007B4933"/>
    <w:rsid w:val="007B62D3"/>
    <w:rsid w:val="007B6616"/>
    <w:rsid w:val="007B7823"/>
    <w:rsid w:val="007C3888"/>
    <w:rsid w:val="007C4473"/>
    <w:rsid w:val="007C5196"/>
    <w:rsid w:val="007C5D60"/>
    <w:rsid w:val="007D09CD"/>
    <w:rsid w:val="007E1FA4"/>
    <w:rsid w:val="007E4F39"/>
    <w:rsid w:val="007E5942"/>
    <w:rsid w:val="007F415B"/>
    <w:rsid w:val="007F6DEB"/>
    <w:rsid w:val="00802A1E"/>
    <w:rsid w:val="00802FE0"/>
    <w:rsid w:val="008037DC"/>
    <w:rsid w:val="008076DE"/>
    <w:rsid w:val="008107FB"/>
    <w:rsid w:val="00811F32"/>
    <w:rsid w:val="00812513"/>
    <w:rsid w:val="008126EC"/>
    <w:rsid w:val="00813B1B"/>
    <w:rsid w:val="00814647"/>
    <w:rsid w:val="00814E14"/>
    <w:rsid w:val="008169F2"/>
    <w:rsid w:val="00817618"/>
    <w:rsid w:val="00825745"/>
    <w:rsid w:val="00832EF5"/>
    <w:rsid w:val="00833DF3"/>
    <w:rsid w:val="0083539D"/>
    <w:rsid w:val="00840248"/>
    <w:rsid w:val="00842119"/>
    <w:rsid w:val="0084624B"/>
    <w:rsid w:val="008466E6"/>
    <w:rsid w:val="0084735F"/>
    <w:rsid w:val="008508D6"/>
    <w:rsid w:val="008516CA"/>
    <w:rsid w:val="0085374D"/>
    <w:rsid w:val="00853E13"/>
    <w:rsid w:val="00855250"/>
    <w:rsid w:val="00855B6A"/>
    <w:rsid w:val="00856B12"/>
    <w:rsid w:val="008619AF"/>
    <w:rsid w:val="00861EDB"/>
    <w:rsid w:val="00871817"/>
    <w:rsid w:val="008772F4"/>
    <w:rsid w:val="00891C47"/>
    <w:rsid w:val="00894227"/>
    <w:rsid w:val="008A32F2"/>
    <w:rsid w:val="008A50F8"/>
    <w:rsid w:val="008A7ECC"/>
    <w:rsid w:val="008B2795"/>
    <w:rsid w:val="008C1E2C"/>
    <w:rsid w:val="008C3837"/>
    <w:rsid w:val="008C49D7"/>
    <w:rsid w:val="008D69CA"/>
    <w:rsid w:val="008D776A"/>
    <w:rsid w:val="008D7D63"/>
    <w:rsid w:val="008E4A4F"/>
    <w:rsid w:val="008E709E"/>
    <w:rsid w:val="008F1CCB"/>
    <w:rsid w:val="008F574A"/>
    <w:rsid w:val="008F715C"/>
    <w:rsid w:val="008F76FB"/>
    <w:rsid w:val="009005E3"/>
    <w:rsid w:val="00901C47"/>
    <w:rsid w:val="0090415E"/>
    <w:rsid w:val="00906432"/>
    <w:rsid w:val="00910465"/>
    <w:rsid w:val="00912EB5"/>
    <w:rsid w:val="00915775"/>
    <w:rsid w:val="009205D4"/>
    <w:rsid w:val="00920FC1"/>
    <w:rsid w:val="009216E4"/>
    <w:rsid w:val="00921FF1"/>
    <w:rsid w:val="00923CE4"/>
    <w:rsid w:val="00926AD3"/>
    <w:rsid w:val="00927F94"/>
    <w:rsid w:val="00927FCE"/>
    <w:rsid w:val="00927FF1"/>
    <w:rsid w:val="00931812"/>
    <w:rsid w:val="00932D76"/>
    <w:rsid w:val="00933088"/>
    <w:rsid w:val="0094206D"/>
    <w:rsid w:val="00945E61"/>
    <w:rsid w:val="00946B56"/>
    <w:rsid w:val="009500ED"/>
    <w:rsid w:val="00950659"/>
    <w:rsid w:val="00951486"/>
    <w:rsid w:val="00952978"/>
    <w:rsid w:val="00953AC3"/>
    <w:rsid w:val="00953C82"/>
    <w:rsid w:val="00962EDF"/>
    <w:rsid w:val="0097500E"/>
    <w:rsid w:val="00980971"/>
    <w:rsid w:val="00985399"/>
    <w:rsid w:val="00995153"/>
    <w:rsid w:val="00996C2B"/>
    <w:rsid w:val="009971C8"/>
    <w:rsid w:val="009A678B"/>
    <w:rsid w:val="009B30D9"/>
    <w:rsid w:val="009B5F18"/>
    <w:rsid w:val="009C27C6"/>
    <w:rsid w:val="009C2C88"/>
    <w:rsid w:val="009C76B9"/>
    <w:rsid w:val="009D1C59"/>
    <w:rsid w:val="009D1E04"/>
    <w:rsid w:val="009D39FE"/>
    <w:rsid w:val="009D7983"/>
    <w:rsid w:val="009E1C9E"/>
    <w:rsid w:val="009E27E4"/>
    <w:rsid w:val="009E7B31"/>
    <w:rsid w:val="009F0134"/>
    <w:rsid w:val="009F0CF9"/>
    <w:rsid w:val="009F5B26"/>
    <w:rsid w:val="009F6379"/>
    <w:rsid w:val="00A000D6"/>
    <w:rsid w:val="00A0292D"/>
    <w:rsid w:val="00A02A81"/>
    <w:rsid w:val="00A12CBD"/>
    <w:rsid w:val="00A14123"/>
    <w:rsid w:val="00A1613F"/>
    <w:rsid w:val="00A26ABD"/>
    <w:rsid w:val="00A27553"/>
    <w:rsid w:val="00A32ED6"/>
    <w:rsid w:val="00A36B7B"/>
    <w:rsid w:val="00A437B9"/>
    <w:rsid w:val="00A52CE0"/>
    <w:rsid w:val="00A56144"/>
    <w:rsid w:val="00A56AEE"/>
    <w:rsid w:val="00A60141"/>
    <w:rsid w:val="00A6482C"/>
    <w:rsid w:val="00A67A06"/>
    <w:rsid w:val="00A73C87"/>
    <w:rsid w:val="00A742CF"/>
    <w:rsid w:val="00A7639C"/>
    <w:rsid w:val="00A77A01"/>
    <w:rsid w:val="00A831CA"/>
    <w:rsid w:val="00A83FDB"/>
    <w:rsid w:val="00A84ACC"/>
    <w:rsid w:val="00A85B36"/>
    <w:rsid w:val="00A914DF"/>
    <w:rsid w:val="00A93AC0"/>
    <w:rsid w:val="00A95328"/>
    <w:rsid w:val="00A95C78"/>
    <w:rsid w:val="00A96A3A"/>
    <w:rsid w:val="00AA012A"/>
    <w:rsid w:val="00AA2758"/>
    <w:rsid w:val="00AB28EF"/>
    <w:rsid w:val="00AB6953"/>
    <w:rsid w:val="00AC084A"/>
    <w:rsid w:val="00AC1161"/>
    <w:rsid w:val="00AC5CD1"/>
    <w:rsid w:val="00AC6631"/>
    <w:rsid w:val="00AD263F"/>
    <w:rsid w:val="00AE111A"/>
    <w:rsid w:val="00AE2F7D"/>
    <w:rsid w:val="00AF0B76"/>
    <w:rsid w:val="00AF1058"/>
    <w:rsid w:val="00AF6289"/>
    <w:rsid w:val="00B002AC"/>
    <w:rsid w:val="00B005E5"/>
    <w:rsid w:val="00B03123"/>
    <w:rsid w:val="00B047A9"/>
    <w:rsid w:val="00B0730D"/>
    <w:rsid w:val="00B10D03"/>
    <w:rsid w:val="00B12A61"/>
    <w:rsid w:val="00B27788"/>
    <w:rsid w:val="00B31B4D"/>
    <w:rsid w:val="00B32194"/>
    <w:rsid w:val="00B33F47"/>
    <w:rsid w:val="00B34D45"/>
    <w:rsid w:val="00B3702D"/>
    <w:rsid w:val="00B42680"/>
    <w:rsid w:val="00B50141"/>
    <w:rsid w:val="00B543BA"/>
    <w:rsid w:val="00B5570A"/>
    <w:rsid w:val="00B55C19"/>
    <w:rsid w:val="00B571A6"/>
    <w:rsid w:val="00B600F1"/>
    <w:rsid w:val="00B623A4"/>
    <w:rsid w:val="00B624C5"/>
    <w:rsid w:val="00B6396F"/>
    <w:rsid w:val="00B6695A"/>
    <w:rsid w:val="00B66F2A"/>
    <w:rsid w:val="00B71B24"/>
    <w:rsid w:val="00B72E86"/>
    <w:rsid w:val="00B74C4B"/>
    <w:rsid w:val="00B769BE"/>
    <w:rsid w:val="00B84A0C"/>
    <w:rsid w:val="00B858D1"/>
    <w:rsid w:val="00B85F41"/>
    <w:rsid w:val="00B91968"/>
    <w:rsid w:val="00B91CF9"/>
    <w:rsid w:val="00B9727C"/>
    <w:rsid w:val="00BA02EB"/>
    <w:rsid w:val="00BA3D98"/>
    <w:rsid w:val="00BA4906"/>
    <w:rsid w:val="00BA4BBB"/>
    <w:rsid w:val="00BB1C34"/>
    <w:rsid w:val="00BB6A39"/>
    <w:rsid w:val="00BC1019"/>
    <w:rsid w:val="00BC1D6C"/>
    <w:rsid w:val="00BC386C"/>
    <w:rsid w:val="00BC6F53"/>
    <w:rsid w:val="00BC7355"/>
    <w:rsid w:val="00BC7954"/>
    <w:rsid w:val="00BD100A"/>
    <w:rsid w:val="00BD4E97"/>
    <w:rsid w:val="00BD5CEB"/>
    <w:rsid w:val="00BE20A7"/>
    <w:rsid w:val="00BE33D0"/>
    <w:rsid w:val="00BE361F"/>
    <w:rsid w:val="00BE44CF"/>
    <w:rsid w:val="00BF1837"/>
    <w:rsid w:val="00BF25C8"/>
    <w:rsid w:val="00BF413F"/>
    <w:rsid w:val="00BF4231"/>
    <w:rsid w:val="00BF607D"/>
    <w:rsid w:val="00C01B1E"/>
    <w:rsid w:val="00C01D04"/>
    <w:rsid w:val="00C02C5B"/>
    <w:rsid w:val="00C0569C"/>
    <w:rsid w:val="00C06B92"/>
    <w:rsid w:val="00C111F3"/>
    <w:rsid w:val="00C12ACF"/>
    <w:rsid w:val="00C177FF"/>
    <w:rsid w:val="00C21E97"/>
    <w:rsid w:val="00C23782"/>
    <w:rsid w:val="00C2613E"/>
    <w:rsid w:val="00C323C2"/>
    <w:rsid w:val="00C33231"/>
    <w:rsid w:val="00C34420"/>
    <w:rsid w:val="00C346B3"/>
    <w:rsid w:val="00C34FED"/>
    <w:rsid w:val="00C36272"/>
    <w:rsid w:val="00C3769F"/>
    <w:rsid w:val="00C44F3D"/>
    <w:rsid w:val="00C5115C"/>
    <w:rsid w:val="00C52437"/>
    <w:rsid w:val="00C60834"/>
    <w:rsid w:val="00C60B46"/>
    <w:rsid w:val="00C60DC3"/>
    <w:rsid w:val="00C62AC9"/>
    <w:rsid w:val="00C65B9E"/>
    <w:rsid w:val="00C71F8F"/>
    <w:rsid w:val="00C74207"/>
    <w:rsid w:val="00C7466F"/>
    <w:rsid w:val="00C761C3"/>
    <w:rsid w:val="00C77E07"/>
    <w:rsid w:val="00C820C9"/>
    <w:rsid w:val="00C82819"/>
    <w:rsid w:val="00C9039B"/>
    <w:rsid w:val="00C941F3"/>
    <w:rsid w:val="00CA00C8"/>
    <w:rsid w:val="00CA20C1"/>
    <w:rsid w:val="00CA26FA"/>
    <w:rsid w:val="00CB32A7"/>
    <w:rsid w:val="00CB360C"/>
    <w:rsid w:val="00CB3B01"/>
    <w:rsid w:val="00CB57FE"/>
    <w:rsid w:val="00CB755A"/>
    <w:rsid w:val="00CC27EA"/>
    <w:rsid w:val="00CC53FA"/>
    <w:rsid w:val="00CC65D7"/>
    <w:rsid w:val="00CD0CCB"/>
    <w:rsid w:val="00CD6EFA"/>
    <w:rsid w:val="00CD6F24"/>
    <w:rsid w:val="00CE0E41"/>
    <w:rsid w:val="00CE1948"/>
    <w:rsid w:val="00CF019C"/>
    <w:rsid w:val="00CF07E6"/>
    <w:rsid w:val="00CF272C"/>
    <w:rsid w:val="00CF3440"/>
    <w:rsid w:val="00CF561B"/>
    <w:rsid w:val="00CF616F"/>
    <w:rsid w:val="00D018F7"/>
    <w:rsid w:val="00D060AC"/>
    <w:rsid w:val="00D15A43"/>
    <w:rsid w:val="00D2116F"/>
    <w:rsid w:val="00D24A65"/>
    <w:rsid w:val="00D32004"/>
    <w:rsid w:val="00D32733"/>
    <w:rsid w:val="00D3412F"/>
    <w:rsid w:val="00D356BB"/>
    <w:rsid w:val="00D356E4"/>
    <w:rsid w:val="00D415DB"/>
    <w:rsid w:val="00D50C10"/>
    <w:rsid w:val="00D50E67"/>
    <w:rsid w:val="00D55BF3"/>
    <w:rsid w:val="00D55CC4"/>
    <w:rsid w:val="00D629FD"/>
    <w:rsid w:val="00D70FC5"/>
    <w:rsid w:val="00D72757"/>
    <w:rsid w:val="00D72B15"/>
    <w:rsid w:val="00D80A79"/>
    <w:rsid w:val="00D83CEA"/>
    <w:rsid w:val="00D83D04"/>
    <w:rsid w:val="00D8457B"/>
    <w:rsid w:val="00D8556E"/>
    <w:rsid w:val="00D90D0A"/>
    <w:rsid w:val="00D913E2"/>
    <w:rsid w:val="00D931C9"/>
    <w:rsid w:val="00D957A0"/>
    <w:rsid w:val="00D9632A"/>
    <w:rsid w:val="00D968BA"/>
    <w:rsid w:val="00D970D7"/>
    <w:rsid w:val="00DA4145"/>
    <w:rsid w:val="00DB2038"/>
    <w:rsid w:val="00DB6BE3"/>
    <w:rsid w:val="00DC544E"/>
    <w:rsid w:val="00DD0AE9"/>
    <w:rsid w:val="00DD7F2F"/>
    <w:rsid w:val="00DE44C6"/>
    <w:rsid w:val="00DE773C"/>
    <w:rsid w:val="00DF01BF"/>
    <w:rsid w:val="00DF0729"/>
    <w:rsid w:val="00DF25F3"/>
    <w:rsid w:val="00DF4234"/>
    <w:rsid w:val="00DF4E82"/>
    <w:rsid w:val="00DF5032"/>
    <w:rsid w:val="00DF53B8"/>
    <w:rsid w:val="00DF6659"/>
    <w:rsid w:val="00E00482"/>
    <w:rsid w:val="00E04DF2"/>
    <w:rsid w:val="00E0507F"/>
    <w:rsid w:val="00E0521B"/>
    <w:rsid w:val="00E06F4E"/>
    <w:rsid w:val="00E0760E"/>
    <w:rsid w:val="00E07C44"/>
    <w:rsid w:val="00E119DD"/>
    <w:rsid w:val="00E2469E"/>
    <w:rsid w:val="00E32862"/>
    <w:rsid w:val="00E35276"/>
    <w:rsid w:val="00E401EC"/>
    <w:rsid w:val="00E4033D"/>
    <w:rsid w:val="00E42C96"/>
    <w:rsid w:val="00E443EE"/>
    <w:rsid w:val="00E47BCF"/>
    <w:rsid w:val="00E53112"/>
    <w:rsid w:val="00E54078"/>
    <w:rsid w:val="00E547E3"/>
    <w:rsid w:val="00E55C7E"/>
    <w:rsid w:val="00E568B1"/>
    <w:rsid w:val="00E57227"/>
    <w:rsid w:val="00E61C00"/>
    <w:rsid w:val="00E61C68"/>
    <w:rsid w:val="00E62FD2"/>
    <w:rsid w:val="00E63DF5"/>
    <w:rsid w:val="00E65702"/>
    <w:rsid w:val="00E66937"/>
    <w:rsid w:val="00E66B34"/>
    <w:rsid w:val="00E67039"/>
    <w:rsid w:val="00E7581C"/>
    <w:rsid w:val="00E76151"/>
    <w:rsid w:val="00E767E7"/>
    <w:rsid w:val="00E76E54"/>
    <w:rsid w:val="00E81260"/>
    <w:rsid w:val="00E85544"/>
    <w:rsid w:val="00E8663D"/>
    <w:rsid w:val="00E924F4"/>
    <w:rsid w:val="00E92ABA"/>
    <w:rsid w:val="00E931B8"/>
    <w:rsid w:val="00E94AA3"/>
    <w:rsid w:val="00E9560F"/>
    <w:rsid w:val="00E95AF3"/>
    <w:rsid w:val="00E9736C"/>
    <w:rsid w:val="00EA15A5"/>
    <w:rsid w:val="00EB0188"/>
    <w:rsid w:val="00EB2508"/>
    <w:rsid w:val="00EB6D94"/>
    <w:rsid w:val="00EB7303"/>
    <w:rsid w:val="00EC4188"/>
    <w:rsid w:val="00EC7C65"/>
    <w:rsid w:val="00ED0534"/>
    <w:rsid w:val="00ED0D7B"/>
    <w:rsid w:val="00ED7C8A"/>
    <w:rsid w:val="00EE2BB2"/>
    <w:rsid w:val="00EE4140"/>
    <w:rsid w:val="00EE4486"/>
    <w:rsid w:val="00EE6D41"/>
    <w:rsid w:val="00EE7BCA"/>
    <w:rsid w:val="00EF1CCE"/>
    <w:rsid w:val="00EF1E19"/>
    <w:rsid w:val="00EF7F17"/>
    <w:rsid w:val="00F03B68"/>
    <w:rsid w:val="00F07C4D"/>
    <w:rsid w:val="00F11FF9"/>
    <w:rsid w:val="00F13688"/>
    <w:rsid w:val="00F137E1"/>
    <w:rsid w:val="00F22A73"/>
    <w:rsid w:val="00F24242"/>
    <w:rsid w:val="00F276A9"/>
    <w:rsid w:val="00F30D3A"/>
    <w:rsid w:val="00F35A91"/>
    <w:rsid w:val="00F35C78"/>
    <w:rsid w:val="00F36BC2"/>
    <w:rsid w:val="00F4010B"/>
    <w:rsid w:val="00F40B79"/>
    <w:rsid w:val="00F40D39"/>
    <w:rsid w:val="00F415E9"/>
    <w:rsid w:val="00F424B9"/>
    <w:rsid w:val="00F44ED4"/>
    <w:rsid w:val="00F450C8"/>
    <w:rsid w:val="00F465E9"/>
    <w:rsid w:val="00F46BF8"/>
    <w:rsid w:val="00F50E82"/>
    <w:rsid w:val="00F51927"/>
    <w:rsid w:val="00F51CD0"/>
    <w:rsid w:val="00F607E3"/>
    <w:rsid w:val="00F60DF0"/>
    <w:rsid w:val="00F66EF2"/>
    <w:rsid w:val="00F71433"/>
    <w:rsid w:val="00F73149"/>
    <w:rsid w:val="00F739EE"/>
    <w:rsid w:val="00F7501D"/>
    <w:rsid w:val="00F76360"/>
    <w:rsid w:val="00F85CA7"/>
    <w:rsid w:val="00F90B0E"/>
    <w:rsid w:val="00F90C3E"/>
    <w:rsid w:val="00F92187"/>
    <w:rsid w:val="00F93110"/>
    <w:rsid w:val="00F93FE1"/>
    <w:rsid w:val="00FA0690"/>
    <w:rsid w:val="00FA3393"/>
    <w:rsid w:val="00FA509B"/>
    <w:rsid w:val="00FA521C"/>
    <w:rsid w:val="00FA6506"/>
    <w:rsid w:val="00FB1B7E"/>
    <w:rsid w:val="00FB4322"/>
    <w:rsid w:val="00FB6C51"/>
    <w:rsid w:val="00FB79DF"/>
    <w:rsid w:val="00FC0079"/>
    <w:rsid w:val="00FC0D7B"/>
    <w:rsid w:val="00FC486F"/>
    <w:rsid w:val="00FC5EA6"/>
    <w:rsid w:val="00FC763A"/>
    <w:rsid w:val="00FD25A1"/>
    <w:rsid w:val="00FD7270"/>
    <w:rsid w:val="00FD75FE"/>
    <w:rsid w:val="00FE0B69"/>
    <w:rsid w:val="00FE0ED8"/>
    <w:rsid w:val="00FE4F93"/>
    <w:rsid w:val="00FE6C75"/>
    <w:rsid w:val="00FE7837"/>
    <w:rsid w:val="00FE797F"/>
    <w:rsid w:val="00FF0D2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3A10477"/>
  <w15:docId w15:val="{A6CB75F2-8FC5-471E-998B-F609D4858B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rzypisukocowego">
    <w:name w:val="endnote text"/>
    <w:basedOn w:val="Normalny"/>
    <w:link w:val="TekstprzypisukocowegoZnak"/>
    <w:uiPriority w:val="99"/>
    <w:semiHidden/>
    <w:unhideWhenUsed/>
    <w:rsid w:val="002707B2"/>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2707B2"/>
    <w:rPr>
      <w:sz w:val="20"/>
      <w:szCs w:val="20"/>
    </w:rPr>
  </w:style>
  <w:style w:type="character" w:styleId="Odwoanieprzypisukocowego">
    <w:name w:val="endnote reference"/>
    <w:basedOn w:val="Domylnaczcionkaakapitu"/>
    <w:uiPriority w:val="99"/>
    <w:semiHidden/>
    <w:unhideWhenUsed/>
    <w:rsid w:val="002707B2"/>
    <w:rPr>
      <w:vertAlign w:val="superscript"/>
    </w:rPr>
  </w:style>
  <w:style w:type="paragraph" w:styleId="Nagwek">
    <w:name w:val="header"/>
    <w:basedOn w:val="Normalny"/>
    <w:link w:val="NagwekZnak"/>
    <w:uiPriority w:val="99"/>
    <w:unhideWhenUsed/>
    <w:rsid w:val="00C941F3"/>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C941F3"/>
  </w:style>
  <w:style w:type="paragraph" w:styleId="Stopka">
    <w:name w:val="footer"/>
    <w:basedOn w:val="Normalny"/>
    <w:link w:val="StopkaZnak"/>
    <w:uiPriority w:val="99"/>
    <w:unhideWhenUsed/>
    <w:rsid w:val="00C941F3"/>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C941F3"/>
  </w:style>
  <w:style w:type="character" w:styleId="Pogrubienie">
    <w:name w:val="Strong"/>
    <w:basedOn w:val="Domylnaczcionkaakapitu"/>
    <w:uiPriority w:val="22"/>
    <w:qFormat/>
    <w:rsid w:val="00C941F3"/>
    <w:rPr>
      <w:b/>
      <w:bCs/>
    </w:rPr>
  </w:style>
  <w:style w:type="character" w:customStyle="1" w:styleId="apple-converted-space">
    <w:name w:val="apple-converted-space"/>
    <w:basedOn w:val="Domylnaczcionkaakapitu"/>
    <w:rsid w:val="00C941F3"/>
  </w:style>
  <w:style w:type="character" w:styleId="Hipercze">
    <w:name w:val="Hyperlink"/>
    <w:basedOn w:val="Domylnaczcionkaakapitu"/>
    <w:uiPriority w:val="99"/>
    <w:unhideWhenUsed/>
    <w:rsid w:val="0064106A"/>
    <w:rPr>
      <w:color w:val="0563C1" w:themeColor="hyperlink"/>
      <w:u w:val="single"/>
    </w:rPr>
  </w:style>
  <w:style w:type="paragraph" w:styleId="Tekstdymka">
    <w:name w:val="Balloon Text"/>
    <w:basedOn w:val="Normalny"/>
    <w:link w:val="TekstdymkaZnak"/>
    <w:uiPriority w:val="99"/>
    <w:semiHidden/>
    <w:unhideWhenUsed/>
    <w:rsid w:val="00E55C7E"/>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E55C7E"/>
    <w:rPr>
      <w:rFonts w:ascii="Segoe UI" w:hAnsi="Segoe UI" w:cs="Segoe UI"/>
      <w:sz w:val="18"/>
      <w:szCs w:val="18"/>
    </w:rPr>
  </w:style>
  <w:style w:type="character" w:styleId="Odwoaniedokomentarza">
    <w:name w:val="annotation reference"/>
    <w:basedOn w:val="Domylnaczcionkaakapitu"/>
    <w:uiPriority w:val="99"/>
    <w:semiHidden/>
    <w:unhideWhenUsed/>
    <w:rsid w:val="00246B8C"/>
    <w:rPr>
      <w:sz w:val="16"/>
      <w:szCs w:val="16"/>
    </w:rPr>
  </w:style>
  <w:style w:type="paragraph" w:styleId="Tekstkomentarza">
    <w:name w:val="annotation text"/>
    <w:basedOn w:val="Normalny"/>
    <w:link w:val="TekstkomentarzaZnak"/>
    <w:uiPriority w:val="99"/>
    <w:unhideWhenUsed/>
    <w:rsid w:val="00246B8C"/>
    <w:pPr>
      <w:spacing w:line="240" w:lineRule="auto"/>
    </w:pPr>
    <w:rPr>
      <w:sz w:val="20"/>
      <w:szCs w:val="20"/>
    </w:rPr>
  </w:style>
  <w:style w:type="character" w:customStyle="1" w:styleId="TekstkomentarzaZnak">
    <w:name w:val="Tekst komentarza Znak"/>
    <w:basedOn w:val="Domylnaczcionkaakapitu"/>
    <w:link w:val="Tekstkomentarza"/>
    <w:uiPriority w:val="99"/>
    <w:rsid w:val="00246B8C"/>
    <w:rPr>
      <w:sz w:val="20"/>
      <w:szCs w:val="20"/>
    </w:rPr>
  </w:style>
  <w:style w:type="paragraph" w:styleId="Tematkomentarza">
    <w:name w:val="annotation subject"/>
    <w:basedOn w:val="Tekstkomentarza"/>
    <w:next w:val="Tekstkomentarza"/>
    <w:link w:val="TematkomentarzaZnak"/>
    <w:uiPriority w:val="99"/>
    <w:semiHidden/>
    <w:unhideWhenUsed/>
    <w:rsid w:val="00246B8C"/>
    <w:rPr>
      <w:b/>
      <w:bCs/>
    </w:rPr>
  </w:style>
  <w:style w:type="character" w:customStyle="1" w:styleId="TematkomentarzaZnak">
    <w:name w:val="Temat komentarza Znak"/>
    <w:basedOn w:val="TekstkomentarzaZnak"/>
    <w:link w:val="Tematkomentarza"/>
    <w:uiPriority w:val="99"/>
    <w:semiHidden/>
    <w:rsid w:val="00246B8C"/>
    <w:rPr>
      <w:b/>
      <w:bCs/>
      <w:sz w:val="20"/>
      <w:szCs w:val="20"/>
    </w:rPr>
  </w:style>
  <w:style w:type="paragraph" w:customStyle="1" w:styleId="newsposttitle">
    <w:name w:val="news_post_title"/>
    <w:basedOn w:val="Normalny"/>
    <w:rsid w:val="00374496"/>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customStyle="1" w:styleId="editor">
    <w:name w:val="editor"/>
    <w:basedOn w:val="Normalny"/>
    <w:rsid w:val="00374496"/>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styleId="NormalnyWeb">
    <w:name w:val="Normal (Web)"/>
    <w:basedOn w:val="Normalny"/>
    <w:uiPriority w:val="99"/>
    <w:unhideWhenUsed/>
    <w:rsid w:val="008169F2"/>
    <w:pPr>
      <w:spacing w:before="100" w:beforeAutospacing="1" w:after="100" w:afterAutospacing="1" w:line="240" w:lineRule="auto"/>
    </w:pPr>
    <w:rPr>
      <w:rFonts w:ascii="Times New Roman" w:hAnsi="Times New Roman" w:cs="Times New Roman"/>
      <w:sz w:val="24"/>
      <w:szCs w:val="24"/>
      <w:lang w:eastAsia="pl-PL"/>
    </w:rPr>
  </w:style>
  <w:style w:type="paragraph" w:styleId="Akapitzlist">
    <w:name w:val="List Paragraph"/>
    <w:basedOn w:val="Normalny"/>
    <w:link w:val="AkapitzlistZnak"/>
    <w:uiPriority w:val="34"/>
    <w:qFormat/>
    <w:rsid w:val="006819C5"/>
    <w:pPr>
      <w:ind w:left="720"/>
      <w:contextualSpacing/>
    </w:pPr>
  </w:style>
  <w:style w:type="character" w:customStyle="1" w:styleId="AkapitzlistZnak">
    <w:name w:val="Akapit z listą Znak"/>
    <w:link w:val="Akapitzlist"/>
    <w:uiPriority w:val="34"/>
    <w:locked/>
    <w:rsid w:val="00242CEA"/>
  </w:style>
  <w:style w:type="paragraph" w:styleId="Poprawka">
    <w:name w:val="Revision"/>
    <w:hidden/>
    <w:uiPriority w:val="99"/>
    <w:semiHidden/>
    <w:rsid w:val="007757DE"/>
    <w:pPr>
      <w:spacing w:after="0" w:line="240" w:lineRule="auto"/>
    </w:pPr>
  </w:style>
  <w:style w:type="paragraph" w:styleId="Zwykytekst">
    <w:name w:val="Plain Text"/>
    <w:basedOn w:val="Normalny"/>
    <w:link w:val="ZwykytekstZnak"/>
    <w:uiPriority w:val="99"/>
    <w:unhideWhenUsed/>
    <w:rsid w:val="00950659"/>
    <w:pPr>
      <w:spacing w:after="0" w:line="240" w:lineRule="auto"/>
    </w:pPr>
    <w:rPr>
      <w:rFonts w:ascii="Calibri" w:hAnsi="Calibri" w:cs="Calibri"/>
    </w:rPr>
  </w:style>
  <w:style w:type="character" w:customStyle="1" w:styleId="ZwykytekstZnak">
    <w:name w:val="Zwykły tekst Znak"/>
    <w:basedOn w:val="Domylnaczcionkaakapitu"/>
    <w:link w:val="Zwykytekst"/>
    <w:uiPriority w:val="99"/>
    <w:rsid w:val="00950659"/>
    <w:rPr>
      <w:rFonts w:ascii="Calibri" w:hAnsi="Calibri" w:cs="Calibri"/>
    </w:rPr>
  </w:style>
  <w:style w:type="character" w:styleId="Nierozpoznanawzmianka">
    <w:name w:val="Unresolved Mention"/>
    <w:basedOn w:val="Domylnaczcionkaakapitu"/>
    <w:uiPriority w:val="99"/>
    <w:semiHidden/>
    <w:unhideWhenUsed/>
    <w:rsid w:val="00DD0AE9"/>
    <w:rPr>
      <w:color w:val="605E5C"/>
      <w:shd w:val="clear" w:color="auto" w:fill="E1DFDD"/>
    </w:rPr>
  </w:style>
  <w:style w:type="paragraph" w:customStyle="1" w:styleId="Default">
    <w:name w:val="Default"/>
    <w:rsid w:val="004E3FDA"/>
    <w:pPr>
      <w:autoSpaceDE w:val="0"/>
      <w:autoSpaceDN w:val="0"/>
      <w:adjustRightInd w:val="0"/>
      <w:spacing w:after="0" w:line="240" w:lineRule="auto"/>
    </w:pPr>
    <w:rPr>
      <w:rFonts w:ascii="OKASSK+SavignyBlackNorm" w:hAnsi="OKASSK+SavignyBlackNorm" w:cs="OKASSK+SavignyBlackNorm"/>
      <w:color w:val="000000"/>
      <w:sz w:val="24"/>
      <w:szCs w:val="24"/>
      <w:lang w:val="en-GB"/>
    </w:rPr>
  </w:style>
  <w:style w:type="paragraph" w:styleId="Tekstpodstawowy2">
    <w:name w:val="Body Text 2"/>
    <w:basedOn w:val="Normalny"/>
    <w:link w:val="Tekstpodstawowy2Znak"/>
    <w:uiPriority w:val="99"/>
    <w:unhideWhenUsed/>
    <w:rsid w:val="00B84A0C"/>
    <w:pPr>
      <w:spacing w:after="0" w:line="240" w:lineRule="auto"/>
      <w:jc w:val="both"/>
    </w:pPr>
    <w:rPr>
      <w:rFonts w:ascii="Times New Roman" w:hAnsi="Times New Roman" w:cs="Times New Roman"/>
      <w:color w:val="000000"/>
      <w:sz w:val="24"/>
      <w:szCs w:val="24"/>
      <w:lang w:eastAsia="pl-PL"/>
    </w:rPr>
  </w:style>
  <w:style w:type="character" w:customStyle="1" w:styleId="Tekstpodstawowy2Znak">
    <w:name w:val="Tekst podstawowy 2 Znak"/>
    <w:basedOn w:val="Domylnaczcionkaakapitu"/>
    <w:link w:val="Tekstpodstawowy2"/>
    <w:uiPriority w:val="99"/>
    <w:rsid w:val="00B84A0C"/>
    <w:rPr>
      <w:rFonts w:ascii="Times New Roman" w:hAnsi="Times New Roman" w:cs="Times New Roman"/>
      <w:color w:val="000000"/>
      <w:sz w:val="24"/>
      <w:szCs w:val="24"/>
      <w:lang w:eastAsia="pl-PL"/>
    </w:rPr>
  </w:style>
  <w:style w:type="character" w:customStyle="1" w:styleId="ui-provider">
    <w:name w:val="ui-provider"/>
    <w:basedOn w:val="Domylnaczcionkaakapitu"/>
    <w:rsid w:val="004C4BE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4762754">
      <w:bodyDiv w:val="1"/>
      <w:marLeft w:val="0"/>
      <w:marRight w:val="0"/>
      <w:marTop w:val="0"/>
      <w:marBottom w:val="0"/>
      <w:divBdr>
        <w:top w:val="none" w:sz="0" w:space="0" w:color="auto"/>
        <w:left w:val="none" w:sz="0" w:space="0" w:color="auto"/>
        <w:bottom w:val="none" w:sz="0" w:space="0" w:color="auto"/>
        <w:right w:val="none" w:sz="0" w:space="0" w:color="auto"/>
      </w:divBdr>
    </w:div>
    <w:div w:id="84503399">
      <w:bodyDiv w:val="1"/>
      <w:marLeft w:val="0"/>
      <w:marRight w:val="0"/>
      <w:marTop w:val="0"/>
      <w:marBottom w:val="0"/>
      <w:divBdr>
        <w:top w:val="none" w:sz="0" w:space="0" w:color="auto"/>
        <w:left w:val="none" w:sz="0" w:space="0" w:color="auto"/>
        <w:bottom w:val="none" w:sz="0" w:space="0" w:color="auto"/>
        <w:right w:val="none" w:sz="0" w:space="0" w:color="auto"/>
      </w:divBdr>
    </w:div>
    <w:div w:id="88352423">
      <w:bodyDiv w:val="1"/>
      <w:marLeft w:val="0"/>
      <w:marRight w:val="0"/>
      <w:marTop w:val="0"/>
      <w:marBottom w:val="0"/>
      <w:divBdr>
        <w:top w:val="none" w:sz="0" w:space="0" w:color="auto"/>
        <w:left w:val="none" w:sz="0" w:space="0" w:color="auto"/>
        <w:bottom w:val="none" w:sz="0" w:space="0" w:color="auto"/>
        <w:right w:val="none" w:sz="0" w:space="0" w:color="auto"/>
      </w:divBdr>
    </w:div>
    <w:div w:id="103113054">
      <w:bodyDiv w:val="1"/>
      <w:marLeft w:val="0"/>
      <w:marRight w:val="0"/>
      <w:marTop w:val="0"/>
      <w:marBottom w:val="0"/>
      <w:divBdr>
        <w:top w:val="none" w:sz="0" w:space="0" w:color="auto"/>
        <w:left w:val="none" w:sz="0" w:space="0" w:color="auto"/>
        <w:bottom w:val="none" w:sz="0" w:space="0" w:color="auto"/>
        <w:right w:val="none" w:sz="0" w:space="0" w:color="auto"/>
      </w:divBdr>
      <w:divsChild>
        <w:div w:id="1028943243">
          <w:marLeft w:val="547"/>
          <w:marRight w:val="0"/>
          <w:marTop w:val="0"/>
          <w:marBottom w:val="0"/>
          <w:divBdr>
            <w:top w:val="none" w:sz="0" w:space="0" w:color="auto"/>
            <w:left w:val="none" w:sz="0" w:space="0" w:color="auto"/>
            <w:bottom w:val="none" w:sz="0" w:space="0" w:color="auto"/>
            <w:right w:val="none" w:sz="0" w:space="0" w:color="auto"/>
          </w:divBdr>
        </w:div>
      </w:divsChild>
    </w:div>
    <w:div w:id="117725096">
      <w:bodyDiv w:val="1"/>
      <w:marLeft w:val="0"/>
      <w:marRight w:val="0"/>
      <w:marTop w:val="0"/>
      <w:marBottom w:val="0"/>
      <w:divBdr>
        <w:top w:val="none" w:sz="0" w:space="0" w:color="auto"/>
        <w:left w:val="none" w:sz="0" w:space="0" w:color="auto"/>
        <w:bottom w:val="none" w:sz="0" w:space="0" w:color="auto"/>
        <w:right w:val="none" w:sz="0" w:space="0" w:color="auto"/>
      </w:divBdr>
    </w:div>
    <w:div w:id="145321443">
      <w:bodyDiv w:val="1"/>
      <w:marLeft w:val="0"/>
      <w:marRight w:val="0"/>
      <w:marTop w:val="0"/>
      <w:marBottom w:val="0"/>
      <w:divBdr>
        <w:top w:val="none" w:sz="0" w:space="0" w:color="auto"/>
        <w:left w:val="none" w:sz="0" w:space="0" w:color="auto"/>
        <w:bottom w:val="none" w:sz="0" w:space="0" w:color="auto"/>
        <w:right w:val="none" w:sz="0" w:space="0" w:color="auto"/>
      </w:divBdr>
    </w:div>
    <w:div w:id="163446998">
      <w:bodyDiv w:val="1"/>
      <w:marLeft w:val="0"/>
      <w:marRight w:val="0"/>
      <w:marTop w:val="0"/>
      <w:marBottom w:val="0"/>
      <w:divBdr>
        <w:top w:val="none" w:sz="0" w:space="0" w:color="auto"/>
        <w:left w:val="none" w:sz="0" w:space="0" w:color="auto"/>
        <w:bottom w:val="none" w:sz="0" w:space="0" w:color="auto"/>
        <w:right w:val="none" w:sz="0" w:space="0" w:color="auto"/>
      </w:divBdr>
    </w:div>
    <w:div w:id="269507362">
      <w:bodyDiv w:val="1"/>
      <w:marLeft w:val="0"/>
      <w:marRight w:val="0"/>
      <w:marTop w:val="0"/>
      <w:marBottom w:val="0"/>
      <w:divBdr>
        <w:top w:val="none" w:sz="0" w:space="0" w:color="auto"/>
        <w:left w:val="none" w:sz="0" w:space="0" w:color="auto"/>
        <w:bottom w:val="none" w:sz="0" w:space="0" w:color="auto"/>
        <w:right w:val="none" w:sz="0" w:space="0" w:color="auto"/>
      </w:divBdr>
    </w:div>
    <w:div w:id="306324727">
      <w:bodyDiv w:val="1"/>
      <w:marLeft w:val="0"/>
      <w:marRight w:val="0"/>
      <w:marTop w:val="0"/>
      <w:marBottom w:val="0"/>
      <w:divBdr>
        <w:top w:val="none" w:sz="0" w:space="0" w:color="auto"/>
        <w:left w:val="none" w:sz="0" w:space="0" w:color="auto"/>
        <w:bottom w:val="none" w:sz="0" w:space="0" w:color="auto"/>
        <w:right w:val="none" w:sz="0" w:space="0" w:color="auto"/>
      </w:divBdr>
    </w:div>
    <w:div w:id="318462562">
      <w:bodyDiv w:val="1"/>
      <w:marLeft w:val="0"/>
      <w:marRight w:val="0"/>
      <w:marTop w:val="0"/>
      <w:marBottom w:val="0"/>
      <w:divBdr>
        <w:top w:val="none" w:sz="0" w:space="0" w:color="auto"/>
        <w:left w:val="none" w:sz="0" w:space="0" w:color="auto"/>
        <w:bottom w:val="none" w:sz="0" w:space="0" w:color="auto"/>
        <w:right w:val="none" w:sz="0" w:space="0" w:color="auto"/>
      </w:divBdr>
    </w:div>
    <w:div w:id="335811956">
      <w:bodyDiv w:val="1"/>
      <w:marLeft w:val="0"/>
      <w:marRight w:val="0"/>
      <w:marTop w:val="0"/>
      <w:marBottom w:val="0"/>
      <w:divBdr>
        <w:top w:val="none" w:sz="0" w:space="0" w:color="auto"/>
        <w:left w:val="none" w:sz="0" w:space="0" w:color="auto"/>
        <w:bottom w:val="none" w:sz="0" w:space="0" w:color="auto"/>
        <w:right w:val="none" w:sz="0" w:space="0" w:color="auto"/>
      </w:divBdr>
    </w:div>
    <w:div w:id="366955764">
      <w:bodyDiv w:val="1"/>
      <w:marLeft w:val="0"/>
      <w:marRight w:val="0"/>
      <w:marTop w:val="0"/>
      <w:marBottom w:val="0"/>
      <w:divBdr>
        <w:top w:val="none" w:sz="0" w:space="0" w:color="auto"/>
        <w:left w:val="none" w:sz="0" w:space="0" w:color="auto"/>
        <w:bottom w:val="none" w:sz="0" w:space="0" w:color="auto"/>
        <w:right w:val="none" w:sz="0" w:space="0" w:color="auto"/>
      </w:divBdr>
    </w:div>
    <w:div w:id="393314133">
      <w:bodyDiv w:val="1"/>
      <w:marLeft w:val="0"/>
      <w:marRight w:val="0"/>
      <w:marTop w:val="0"/>
      <w:marBottom w:val="0"/>
      <w:divBdr>
        <w:top w:val="none" w:sz="0" w:space="0" w:color="auto"/>
        <w:left w:val="none" w:sz="0" w:space="0" w:color="auto"/>
        <w:bottom w:val="none" w:sz="0" w:space="0" w:color="auto"/>
        <w:right w:val="none" w:sz="0" w:space="0" w:color="auto"/>
      </w:divBdr>
    </w:div>
    <w:div w:id="400951460">
      <w:bodyDiv w:val="1"/>
      <w:marLeft w:val="0"/>
      <w:marRight w:val="0"/>
      <w:marTop w:val="0"/>
      <w:marBottom w:val="0"/>
      <w:divBdr>
        <w:top w:val="none" w:sz="0" w:space="0" w:color="auto"/>
        <w:left w:val="none" w:sz="0" w:space="0" w:color="auto"/>
        <w:bottom w:val="none" w:sz="0" w:space="0" w:color="auto"/>
        <w:right w:val="none" w:sz="0" w:space="0" w:color="auto"/>
      </w:divBdr>
    </w:div>
    <w:div w:id="475613846">
      <w:bodyDiv w:val="1"/>
      <w:marLeft w:val="0"/>
      <w:marRight w:val="0"/>
      <w:marTop w:val="0"/>
      <w:marBottom w:val="0"/>
      <w:divBdr>
        <w:top w:val="none" w:sz="0" w:space="0" w:color="auto"/>
        <w:left w:val="none" w:sz="0" w:space="0" w:color="auto"/>
        <w:bottom w:val="none" w:sz="0" w:space="0" w:color="auto"/>
        <w:right w:val="none" w:sz="0" w:space="0" w:color="auto"/>
      </w:divBdr>
    </w:div>
    <w:div w:id="480654610">
      <w:bodyDiv w:val="1"/>
      <w:marLeft w:val="0"/>
      <w:marRight w:val="0"/>
      <w:marTop w:val="0"/>
      <w:marBottom w:val="0"/>
      <w:divBdr>
        <w:top w:val="none" w:sz="0" w:space="0" w:color="auto"/>
        <w:left w:val="none" w:sz="0" w:space="0" w:color="auto"/>
        <w:bottom w:val="none" w:sz="0" w:space="0" w:color="auto"/>
        <w:right w:val="none" w:sz="0" w:space="0" w:color="auto"/>
      </w:divBdr>
    </w:div>
    <w:div w:id="660278908">
      <w:bodyDiv w:val="1"/>
      <w:marLeft w:val="0"/>
      <w:marRight w:val="0"/>
      <w:marTop w:val="0"/>
      <w:marBottom w:val="0"/>
      <w:divBdr>
        <w:top w:val="none" w:sz="0" w:space="0" w:color="auto"/>
        <w:left w:val="none" w:sz="0" w:space="0" w:color="auto"/>
        <w:bottom w:val="none" w:sz="0" w:space="0" w:color="auto"/>
        <w:right w:val="none" w:sz="0" w:space="0" w:color="auto"/>
      </w:divBdr>
    </w:div>
    <w:div w:id="661859385">
      <w:bodyDiv w:val="1"/>
      <w:marLeft w:val="0"/>
      <w:marRight w:val="0"/>
      <w:marTop w:val="0"/>
      <w:marBottom w:val="0"/>
      <w:divBdr>
        <w:top w:val="none" w:sz="0" w:space="0" w:color="auto"/>
        <w:left w:val="none" w:sz="0" w:space="0" w:color="auto"/>
        <w:bottom w:val="none" w:sz="0" w:space="0" w:color="auto"/>
        <w:right w:val="none" w:sz="0" w:space="0" w:color="auto"/>
      </w:divBdr>
    </w:div>
    <w:div w:id="768086061">
      <w:bodyDiv w:val="1"/>
      <w:marLeft w:val="0"/>
      <w:marRight w:val="0"/>
      <w:marTop w:val="0"/>
      <w:marBottom w:val="0"/>
      <w:divBdr>
        <w:top w:val="none" w:sz="0" w:space="0" w:color="auto"/>
        <w:left w:val="none" w:sz="0" w:space="0" w:color="auto"/>
        <w:bottom w:val="none" w:sz="0" w:space="0" w:color="auto"/>
        <w:right w:val="none" w:sz="0" w:space="0" w:color="auto"/>
      </w:divBdr>
    </w:div>
    <w:div w:id="803809440">
      <w:bodyDiv w:val="1"/>
      <w:marLeft w:val="0"/>
      <w:marRight w:val="0"/>
      <w:marTop w:val="0"/>
      <w:marBottom w:val="0"/>
      <w:divBdr>
        <w:top w:val="none" w:sz="0" w:space="0" w:color="auto"/>
        <w:left w:val="none" w:sz="0" w:space="0" w:color="auto"/>
        <w:bottom w:val="none" w:sz="0" w:space="0" w:color="auto"/>
        <w:right w:val="none" w:sz="0" w:space="0" w:color="auto"/>
      </w:divBdr>
    </w:div>
    <w:div w:id="912009025">
      <w:bodyDiv w:val="1"/>
      <w:marLeft w:val="0"/>
      <w:marRight w:val="0"/>
      <w:marTop w:val="0"/>
      <w:marBottom w:val="0"/>
      <w:divBdr>
        <w:top w:val="none" w:sz="0" w:space="0" w:color="auto"/>
        <w:left w:val="none" w:sz="0" w:space="0" w:color="auto"/>
        <w:bottom w:val="none" w:sz="0" w:space="0" w:color="auto"/>
        <w:right w:val="none" w:sz="0" w:space="0" w:color="auto"/>
      </w:divBdr>
    </w:div>
    <w:div w:id="923954623">
      <w:bodyDiv w:val="1"/>
      <w:marLeft w:val="0"/>
      <w:marRight w:val="0"/>
      <w:marTop w:val="0"/>
      <w:marBottom w:val="0"/>
      <w:divBdr>
        <w:top w:val="none" w:sz="0" w:space="0" w:color="auto"/>
        <w:left w:val="none" w:sz="0" w:space="0" w:color="auto"/>
        <w:bottom w:val="none" w:sz="0" w:space="0" w:color="auto"/>
        <w:right w:val="none" w:sz="0" w:space="0" w:color="auto"/>
      </w:divBdr>
    </w:div>
    <w:div w:id="1086222265">
      <w:bodyDiv w:val="1"/>
      <w:marLeft w:val="0"/>
      <w:marRight w:val="0"/>
      <w:marTop w:val="0"/>
      <w:marBottom w:val="0"/>
      <w:divBdr>
        <w:top w:val="none" w:sz="0" w:space="0" w:color="auto"/>
        <w:left w:val="none" w:sz="0" w:space="0" w:color="auto"/>
        <w:bottom w:val="none" w:sz="0" w:space="0" w:color="auto"/>
        <w:right w:val="none" w:sz="0" w:space="0" w:color="auto"/>
      </w:divBdr>
    </w:div>
    <w:div w:id="1183742609">
      <w:bodyDiv w:val="1"/>
      <w:marLeft w:val="0"/>
      <w:marRight w:val="0"/>
      <w:marTop w:val="0"/>
      <w:marBottom w:val="0"/>
      <w:divBdr>
        <w:top w:val="none" w:sz="0" w:space="0" w:color="auto"/>
        <w:left w:val="none" w:sz="0" w:space="0" w:color="auto"/>
        <w:bottom w:val="none" w:sz="0" w:space="0" w:color="auto"/>
        <w:right w:val="none" w:sz="0" w:space="0" w:color="auto"/>
      </w:divBdr>
      <w:divsChild>
        <w:div w:id="1603103672">
          <w:marLeft w:val="0"/>
          <w:marRight w:val="0"/>
          <w:marTop w:val="0"/>
          <w:marBottom w:val="0"/>
          <w:divBdr>
            <w:top w:val="none" w:sz="0" w:space="0" w:color="auto"/>
            <w:left w:val="none" w:sz="0" w:space="0" w:color="auto"/>
            <w:bottom w:val="none" w:sz="0" w:space="0" w:color="auto"/>
            <w:right w:val="none" w:sz="0" w:space="0" w:color="auto"/>
          </w:divBdr>
          <w:divsChild>
            <w:div w:id="426315539">
              <w:marLeft w:val="0"/>
              <w:marRight w:val="0"/>
              <w:marTop w:val="0"/>
              <w:marBottom w:val="0"/>
              <w:divBdr>
                <w:top w:val="none" w:sz="0" w:space="0" w:color="auto"/>
                <w:left w:val="none" w:sz="0" w:space="0" w:color="auto"/>
                <w:bottom w:val="none" w:sz="0" w:space="0" w:color="auto"/>
                <w:right w:val="none" w:sz="0" w:space="0" w:color="auto"/>
              </w:divBdr>
              <w:divsChild>
                <w:div w:id="567420421">
                  <w:marLeft w:val="0"/>
                  <w:marRight w:val="0"/>
                  <w:marTop w:val="0"/>
                  <w:marBottom w:val="0"/>
                  <w:divBdr>
                    <w:top w:val="none" w:sz="0" w:space="0" w:color="auto"/>
                    <w:left w:val="none" w:sz="0" w:space="0" w:color="auto"/>
                    <w:bottom w:val="none" w:sz="0" w:space="0" w:color="auto"/>
                    <w:right w:val="none" w:sz="0" w:space="0" w:color="auto"/>
                  </w:divBdr>
                  <w:divsChild>
                    <w:div w:id="1986158059">
                      <w:marLeft w:val="0"/>
                      <w:marRight w:val="0"/>
                      <w:marTop w:val="0"/>
                      <w:marBottom w:val="0"/>
                      <w:divBdr>
                        <w:top w:val="none" w:sz="0" w:space="0" w:color="auto"/>
                        <w:left w:val="none" w:sz="0" w:space="0" w:color="auto"/>
                        <w:bottom w:val="none" w:sz="0" w:space="0" w:color="auto"/>
                        <w:right w:val="none" w:sz="0" w:space="0" w:color="auto"/>
                      </w:divBdr>
                    </w:div>
                    <w:div w:id="599529197">
                      <w:marLeft w:val="0"/>
                      <w:marRight w:val="0"/>
                      <w:marTop w:val="0"/>
                      <w:marBottom w:val="0"/>
                      <w:divBdr>
                        <w:top w:val="none" w:sz="0" w:space="0" w:color="auto"/>
                        <w:left w:val="none" w:sz="0" w:space="0" w:color="auto"/>
                        <w:bottom w:val="none" w:sz="0" w:space="0" w:color="auto"/>
                        <w:right w:val="none" w:sz="0" w:space="0" w:color="auto"/>
                      </w:divBdr>
                      <w:divsChild>
                        <w:div w:id="401172813">
                          <w:marLeft w:val="0"/>
                          <w:marRight w:val="0"/>
                          <w:marTop w:val="0"/>
                          <w:marBottom w:val="0"/>
                          <w:divBdr>
                            <w:top w:val="none" w:sz="0" w:space="0" w:color="auto"/>
                            <w:left w:val="none" w:sz="0" w:space="0" w:color="auto"/>
                            <w:bottom w:val="none" w:sz="0" w:space="0" w:color="auto"/>
                            <w:right w:val="none" w:sz="0" w:space="0" w:color="auto"/>
                          </w:divBdr>
                        </w:div>
                        <w:div w:id="1174611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6374553">
          <w:marLeft w:val="0"/>
          <w:marRight w:val="0"/>
          <w:marTop w:val="0"/>
          <w:marBottom w:val="0"/>
          <w:divBdr>
            <w:top w:val="none" w:sz="0" w:space="0" w:color="auto"/>
            <w:left w:val="none" w:sz="0" w:space="0" w:color="auto"/>
            <w:bottom w:val="none" w:sz="0" w:space="0" w:color="auto"/>
            <w:right w:val="none" w:sz="0" w:space="0" w:color="auto"/>
          </w:divBdr>
        </w:div>
      </w:divsChild>
    </w:div>
    <w:div w:id="1299653619">
      <w:bodyDiv w:val="1"/>
      <w:marLeft w:val="0"/>
      <w:marRight w:val="0"/>
      <w:marTop w:val="0"/>
      <w:marBottom w:val="0"/>
      <w:divBdr>
        <w:top w:val="none" w:sz="0" w:space="0" w:color="auto"/>
        <w:left w:val="none" w:sz="0" w:space="0" w:color="auto"/>
        <w:bottom w:val="none" w:sz="0" w:space="0" w:color="auto"/>
        <w:right w:val="none" w:sz="0" w:space="0" w:color="auto"/>
      </w:divBdr>
    </w:div>
    <w:div w:id="1368988451">
      <w:bodyDiv w:val="1"/>
      <w:marLeft w:val="0"/>
      <w:marRight w:val="0"/>
      <w:marTop w:val="0"/>
      <w:marBottom w:val="0"/>
      <w:divBdr>
        <w:top w:val="none" w:sz="0" w:space="0" w:color="auto"/>
        <w:left w:val="none" w:sz="0" w:space="0" w:color="auto"/>
        <w:bottom w:val="none" w:sz="0" w:space="0" w:color="auto"/>
        <w:right w:val="none" w:sz="0" w:space="0" w:color="auto"/>
      </w:divBdr>
    </w:div>
    <w:div w:id="1427729768">
      <w:bodyDiv w:val="1"/>
      <w:marLeft w:val="0"/>
      <w:marRight w:val="0"/>
      <w:marTop w:val="0"/>
      <w:marBottom w:val="0"/>
      <w:divBdr>
        <w:top w:val="none" w:sz="0" w:space="0" w:color="auto"/>
        <w:left w:val="none" w:sz="0" w:space="0" w:color="auto"/>
        <w:bottom w:val="none" w:sz="0" w:space="0" w:color="auto"/>
        <w:right w:val="none" w:sz="0" w:space="0" w:color="auto"/>
      </w:divBdr>
    </w:div>
    <w:div w:id="1510635043">
      <w:bodyDiv w:val="1"/>
      <w:marLeft w:val="0"/>
      <w:marRight w:val="0"/>
      <w:marTop w:val="0"/>
      <w:marBottom w:val="0"/>
      <w:divBdr>
        <w:top w:val="none" w:sz="0" w:space="0" w:color="auto"/>
        <w:left w:val="none" w:sz="0" w:space="0" w:color="auto"/>
        <w:bottom w:val="none" w:sz="0" w:space="0" w:color="auto"/>
        <w:right w:val="none" w:sz="0" w:space="0" w:color="auto"/>
      </w:divBdr>
    </w:div>
    <w:div w:id="1559971280">
      <w:bodyDiv w:val="1"/>
      <w:marLeft w:val="0"/>
      <w:marRight w:val="0"/>
      <w:marTop w:val="0"/>
      <w:marBottom w:val="0"/>
      <w:divBdr>
        <w:top w:val="none" w:sz="0" w:space="0" w:color="auto"/>
        <w:left w:val="none" w:sz="0" w:space="0" w:color="auto"/>
        <w:bottom w:val="none" w:sz="0" w:space="0" w:color="auto"/>
        <w:right w:val="none" w:sz="0" w:space="0" w:color="auto"/>
      </w:divBdr>
    </w:div>
    <w:div w:id="1676032112">
      <w:bodyDiv w:val="1"/>
      <w:marLeft w:val="0"/>
      <w:marRight w:val="0"/>
      <w:marTop w:val="0"/>
      <w:marBottom w:val="0"/>
      <w:divBdr>
        <w:top w:val="none" w:sz="0" w:space="0" w:color="auto"/>
        <w:left w:val="none" w:sz="0" w:space="0" w:color="auto"/>
        <w:bottom w:val="none" w:sz="0" w:space="0" w:color="auto"/>
        <w:right w:val="none" w:sz="0" w:space="0" w:color="auto"/>
      </w:divBdr>
    </w:div>
    <w:div w:id="1707219130">
      <w:bodyDiv w:val="1"/>
      <w:marLeft w:val="0"/>
      <w:marRight w:val="0"/>
      <w:marTop w:val="0"/>
      <w:marBottom w:val="0"/>
      <w:divBdr>
        <w:top w:val="none" w:sz="0" w:space="0" w:color="auto"/>
        <w:left w:val="none" w:sz="0" w:space="0" w:color="auto"/>
        <w:bottom w:val="none" w:sz="0" w:space="0" w:color="auto"/>
        <w:right w:val="none" w:sz="0" w:space="0" w:color="auto"/>
      </w:divBdr>
    </w:div>
    <w:div w:id="1772584534">
      <w:bodyDiv w:val="1"/>
      <w:marLeft w:val="0"/>
      <w:marRight w:val="0"/>
      <w:marTop w:val="0"/>
      <w:marBottom w:val="0"/>
      <w:divBdr>
        <w:top w:val="none" w:sz="0" w:space="0" w:color="auto"/>
        <w:left w:val="none" w:sz="0" w:space="0" w:color="auto"/>
        <w:bottom w:val="none" w:sz="0" w:space="0" w:color="auto"/>
        <w:right w:val="none" w:sz="0" w:space="0" w:color="auto"/>
      </w:divBdr>
    </w:div>
    <w:div w:id="1843202417">
      <w:bodyDiv w:val="1"/>
      <w:marLeft w:val="0"/>
      <w:marRight w:val="0"/>
      <w:marTop w:val="0"/>
      <w:marBottom w:val="0"/>
      <w:divBdr>
        <w:top w:val="none" w:sz="0" w:space="0" w:color="auto"/>
        <w:left w:val="none" w:sz="0" w:space="0" w:color="auto"/>
        <w:bottom w:val="none" w:sz="0" w:space="0" w:color="auto"/>
        <w:right w:val="none" w:sz="0" w:space="0" w:color="auto"/>
      </w:divBdr>
    </w:div>
    <w:div w:id="1883664785">
      <w:bodyDiv w:val="1"/>
      <w:marLeft w:val="0"/>
      <w:marRight w:val="0"/>
      <w:marTop w:val="0"/>
      <w:marBottom w:val="0"/>
      <w:divBdr>
        <w:top w:val="none" w:sz="0" w:space="0" w:color="auto"/>
        <w:left w:val="none" w:sz="0" w:space="0" w:color="auto"/>
        <w:bottom w:val="none" w:sz="0" w:space="0" w:color="auto"/>
        <w:right w:val="none" w:sz="0" w:space="0" w:color="auto"/>
      </w:divBdr>
    </w:div>
    <w:div w:id="1947033617">
      <w:bodyDiv w:val="1"/>
      <w:marLeft w:val="0"/>
      <w:marRight w:val="0"/>
      <w:marTop w:val="0"/>
      <w:marBottom w:val="0"/>
      <w:divBdr>
        <w:top w:val="none" w:sz="0" w:space="0" w:color="auto"/>
        <w:left w:val="none" w:sz="0" w:space="0" w:color="auto"/>
        <w:bottom w:val="none" w:sz="0" w:space="0" w:color="auto"/>
        <w:right w:val="none" w:sz="0" w:space="0" w:color="auto"/>
      </w:divBdr>
    </w:div>
    <w:div w:id="1967735661">
      <w:bodyDiv w:val="1"/>
      <w:marLeft w:val="0"/>
      <w:marRight w:val="0"/>
      <w:marTop w:val="0"/>
      <w:marBottom w:val="0"/>
      <w:divBdr>
        <w:top w:val="none" w:sz="0" w:space="0" w:color="auto"/>
        <w:left w:val="none" w:sz="0" w:space="0" w:color="auto"/>
        <w:bottom w:val="none" w:sz="0" w:space="0" w:color="auto"/>
        <w:right w:val="none" w:sz="0" w:space="0" w:color="auto"/>
      </w:divBdr>
    </w:div>
    <w:div w:id="2064403633">
      <w:bodyDiv w:val="1"/>
      <w:marLeft w:val="0"/>
      <w:marRight w:val="0"/>
      <w:marTop w:val="0"/>
      <w:marBottom w:val="0"/>
      <w:divBdr>
        <w:top w:val="none" w:sz="0" w:space="0" w:color="auto"/>
        <w:left w:val="none" w:sz="0" w:space="0" w:color="auto"/>
        <w:bottom w:val="none" w:sz="0" w:space="0" w:color="auto"/>
        <w:right w:val="none" w:sz="0" w:space="0" w:color="auto"/>
      </w:divBdr>
    </w:div>
    <w:div w:id="21051052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sisl xmlns:xsd="http://www.w3.org/2001/XMLSchema" xmlns:xsi="http://www.w3.org/2001/XMLSchema-instance" xmlns="http://www.boldonjames.com/2008/01/sie/internal/label" sislVersion="0" policy="5f6d2a85-7ee4-4378-b7ed-738a62b8fe7b" origin="userSelected">
  <element uid="58926007-ec67-4bca-bc17-d1f289c38e78" value=""/>
</sisl>
</file>

<file path=customXml/item5.xml><?xml version="1.0" encoding="utf-8"?>
<ct:contentTypeSchema xmlns:ct="http://schemas.microsoft.com/office/2006/metadata/contentType" xmlns:ma="http://schemas.microsoft.com/office/2006/metadata/properties/metaAttributes" ct:_="" ma:_="" ma:contentTypeName="Dokument" ma:contentTypeID="0x010100F68A4B74A1945D42A83077F09DD09AE1" ma:contentTypeVersion="2" ma:contentTypeDescription="Utwórz nowy dokument." ma:contentTypeScope="" ma:versionID="40f692380676f9a5803a68d80311e74c">
  <xsd:schema xmlns:xsd="http://www.w3.org/2001/XMLSchema" xmlns:xs="http://www.w3.org/2001/XMLSchema" xmlns:p="http://schemas.microsoft.com/office/2006/metadata/properties" xmlns:ns3="2ac2e9e0-52d5-490d-b59a-4e5debfeac09" targetNamespace="http://schemas.microsoft.com/office/2006/metadata/properties" ma:root="true" ma:fieldsID="6d59ed1eccc5f4a5c62f230a4f1bc64d" ns3:_="">
    <xsd:import namespace="2ac2e9e0-52d5-490d-b59a-4e5debfeac09"/>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ac2e9e0-52d5-490d-b59a-4e5debfeac0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E643962-CE2F-40BF-B7D8-A7340E0E09FD}">
  <ds:schemaRefs>
    <ds:schemaRef ds:uri="http://schemas.microsoft.com/sharepoint/v3/contenttype/forms"/>
  </ds:schemaRefs>
</ds:datastoreItem>
</file>

<file path=customXml/itemProps2.xml><?xml version="1.0" encoding="utf-8"?>
<ds:datastoreItem xmlns:ds="http://schemas.openxmlformats.org/officeDocument/2006/customXml" ds:itemID="{FAB1EC7F-D0E7-4EC3-8049-8055A7AE7B11}">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CF529CEC-0F8F-4F84-9DEB-50FDFB8D0ABE}">
  <ds:schemaRefs>
    <ds:schemaRef ds:uri="http://schemas.openxmlformats.org/officeDocument/2006/bibliography"/>
  </ds:schemaRefs>
</ds:datastoreItem>
</file>

<file path=customXml/itemProps4.xml><?xml version="1.0" encoding="utf-8"?>
<ds:datastoreItem xmlns:ds="http://schemas.openxmlformats.org/officeDocument/2006/customXml" ds:itemID="{1C6C19E8-4F5F-45A0-8557-BAE9C5230EE8}">
  <ds:schemaRefs>
    <ds:schemaRef ds:uri="http://www.w3.org/2001/XMLSchema"/>
    <ds:schemaRef ds:uri="http://www.boldonjames.com/2008/01/sie/internal/label"/>
  </ds:schemaRefs>
</ds:datastoreItem>
</file>

<file path=customXml/itemProps5.xml><?xml version="1.0" encoding="utf-8"?>
<ds:datastoreItem xmlns:ds="http://schemas.openxmlformats.org/officeDocument/2006/customXml" ds:itemID="{C598D013-D925-434F-A1DF-B4363366186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ac2e9e0-52d5-490d-b59a-4e5debfeac0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537</Words>
  <Characters>3228</Characters>
  <Application>Microsoft Office Word</Application>
  <DocSecurity>0</DocSecurity>
  <Lines>26</Lines>
  <Paragraphs>7</Paragraphs>
  <ScaleCrop>false</ScaleCrop>
  <HeadingPairs>
    <vt:vector size="2" baseType="variant">
      <vt:variant>
        <vt:lpstr>Tytuł</vt:lpstr>
      </vt:variant>
      <vt:variant>
        <vt:i4>1</vt:i4>
      </vt:variant>
    </vt:vector>
  </HeadingPairs>
  <TitlesOfParts>
    <vt:vector size="1" baseType="lpstr">
      <vt:lpstr/>
    </vt:vector>
  </TitlesOfParts>
  <Company>ZAT</Company>
  <LinksUpToDate>false</LinksUpToDate>
  <CharactersWithSpaces>3758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Darnobyt, Monika</dc:creator>
  <cp:lastModifiedBy>Środawa, Piotr</cp:lastModifiedBy>
  <cp:revision>2</cp:revision>
  <cp:lastPrinted>2025-02-28T12:30:00Z</cp:lastPrinted>
  <dcterms:created xsi:type="dcterms:W3CDTF">2025-02-28T12:31:00Z</dcterms:created>
  <dcterms:modified xsi:type="dcterms:W3CDTF">2025-02-28T12:31:00Z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4b4be89c-65d9-425f-a9dd-890339dc6fdb</vt:lpwstr>
  </property>
  <property fmtid="{D5CDD505-2E9C-101B-9397-08002B2CF9AE}" pid="3" name="bjSaver">
    <vt:lpwstr>hvUbXjecmBCW3gyB7RaClLQJCFg9fm4r</vt:lpwstr>
  </property>
  <property fmtid="{D5CDD505-2E9C-101B-9397-08002B2CF9AE}" pid="4" name="bjClsUserRVM">
    <vt:lpwstr>[]</vt:lpwstr>
  </property>
  <property fmtid="{D5CDD505-2E9C-101B-9397-08002B2CF9AE}" pid="5" name="bjDocumentSecurityLabel">
    <vt:lpwstr>OGÓLNE</vt:lpwstr>
  </property>
  <property fmtid="{D5CDD505-2E9C-101B-9397-08002B2CF9AE}" pid="6" name="ContentTypeId">
    <vt:lpwstr>0x010100F68A4B74A1945D42A83077F09DD09AE1</vt:lpwstr>
  </property>
  <property fmtid="{D5CDD505-2E9C-101B-9397-08002B2CF9AE}" pid="7" name="bjDocumentLabelXML">
    <vt:lpwstr>&lt;?xml version="1.0" encoding="us-ascii"?&gt;&lt;sisl xmlns:xsd="http://www.w3.org/2001/XMLSchema" xmlns:xsi="http://www.w3.org/2001/XMLSchema-instance" sislVersion="0" policy="5f6d2a85-7ee4-4378-b7ed-738a62b8fe7b" origin="userSelected" xmlns="http://www.boldonj</vt:lpwstr>
  </property>
  <property fmtid="{D5CDD505-2E9C-101B-9397-08002B2CF9AE}" pid="8" name="bjDocumentLabelXML-0">
    <vt:lpwstr>ames.com/2008/01/sie/internal/label"&gt;&lt;element uid="58926007-ec67-4bca-bc17-d1f289c38e78" value="" /&gt;&lt;/sisl&gt;</vt:lpwstr>
  </property>
</Properties>
</file>